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19" w:rsidRPr="00814819" w:rsidRDefault="00814819" w:rsidP="00814819">
      <w:pPr>
        <w:widowControl/>
        <w:pBdr>
          <w:bottom w:val="single" w:sz="6" w:space="1" w:color="auto"/>
        </w:pBdr>
        <w:jc w:val="center"/>
        <w:rPr>
          <w:rFonts w:ascii="Arial" w:eastAsia="宋体" w:hAnsi="Arial" w:cs="Arial" w:hint="eastAsia"/>
          <w:vanish/>
          <w:kern w:val="0"/>
          <w:sz w:val="16"/>
          <w:szCs w:val="16"/>
        </w:rPr>
      </w:pPr>
      <w:r w:rsidRPr="00814819">
        <w:rPr>
          <w:rFonts w:ascii="Arial" w:eastAsia="宋体" w:hAnsi="Arial" w:cs="Arial" w:hint="eastAsia"/>
          <w:vanish/>
          <w:kern w:val="0"/>
          <w:sz w:val="16"/>
          <w:szCs w:val="16"/>
        </w:rPr>
        <w:t>窗体顶端</w:t>
      </w:r>
    </w:p>
    <w:p w:rsidR="00814819" w:rsidRPr="00814819" w:rsidRDefault="00814819" w:rsidP="00814819">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b/>
          <w:bCs/>
          <w:kern w:val="0"/>
          <w:szCs w:val="21"/>
        </w:rPr>
      </w:pPr>
      <w:r w:rsidRPr="00814819">
        <w:rPr>
          <w:rFonts w:ascii="宋体" w:eastAsia="宋体" w:hAnsi="宋体" w:cs="宋体" w:hint="eastAsia"/>
          <w:b/>
          <w:bCs/>
          <w:kern w:val="0"/>
        </w:rPr>
        <w:t>Regional Govenance in Multipolar World</w:t>
      </w:r>
      <w:r w:rsidRPr="00814819">
        <w:rPr>
          <w:rFonts w:ascii="宋体" w:eastAsia="宋体" w:hAnsi="宋体" w:cs="宋体" w:hint="eastAsia"/>
          <w:b/>
          <w:bCs/>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814819" w:rsidRPr="00814819" w:rsidTr="00814819">
        <w:trPr>
          <w:tblCellSpacing w:w="15" w:type="dxa"/>
        </w:trPr>
        <w:tc>
          <w:tcPr>
            <w:tcW w:w="1957"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Name：</w:t>
            </w:r>
          </w:p>
        </w:tc>
        <w:tc>
          <w:tcPr>
            <w:tcW w:w="2936"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Emil Kirchner</w:t>
            </w:r>
            <w:r w:rsidRPr="00814819">
              <w:rPr>
                <w:rFonts w:ascii="宋体" w:eastAsia="宋体" w:hAnsi="宋体" w:cs="宋体" w:hint="eastAsia"/>
                <w:color w:val="000000"/>
                <w:kern w:val="0"/>
                <w:szCs w:val="21"/>
              </w:rPr>
              <w:t xml:space="preserve"> </w:t>
            </w:r>
          </w:p>
        </w:tc>
      </w:tr>
      <w:tr w:rsidR="00814819" w:rsidRPr="00814819" w:rsidTr="00814819">
        <w:trPr>
          <w:tblCellSpacing w:w="15" w:type="dxa"/>
        </w:trPr>
        <w:tc>
          <w:tcPr>
            <w:tcW w:w="1957"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Nationality：</w:t>
            </w:r>
          </w:p>
        </w:tc>
        <w:tc>
          <w:tcPr>
            <w:tcW w:w="2936"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 xml:space="preserve">Germany </w:t>
            </w:r>
          </w:p>
        </w:tc>
      </w:tr>
      <w:tr w:rsidR="00814819" w:rsidRPr="00814819" w:rsidTr="00814819">
        <w:trPr>
          <w:tblCellSpacing w:w="15" w:type="dxa"/>
        </w:trPr>
        <w:tc>
          <w:tcPr>
            <w:tcW w:w="1957"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Academic Title：</w:t>
            </w:r>
          </w:p>
        </w:tc>
        <w:tc>
          <w:tcPr>
            <w:tcW w:w="2936"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Professor</w:t>
            </w:r>
          </w:p>
        </w:tc>
      </w:tr>
      <w:tr w:rsidR="00814819" w:rsidRPr="00814819" w:rsidTr="00814819">
        <w:trPr>
          <w:tblCellSpacing w:w="15" w:type="dxa"/>
        </w:trPr>
        <w:tc>
          <w:tcPr>
            <w:tcW w:w="1957"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Home University（From）：</w:t>
            </w:r>
          </w:p>
        </w:tc>
        <w:tc>
          <w:tcPr>
            <w:tcW w:w="2936"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University of Essex</w:t>
            </w:r>
            <w:r w:rsidRPr="00814819">
              <w:rPr>
                <w:rFonts w:ascii="宋体" w:eastAsia="宋体" w:hAnsi="宋体" w:cs="宋体" w:hint="eastAsia"/>
                <w:color w:val="000000"/>
                <w:kern w:val="0"/>
                <w:szCs w:val="21"/>
              </w:rPr>
              <w:t xml:space="preserve"> </w:t>
            </w:r>
          </w:p>
        </w:tc>
      </w:tr>
      <w:tr w:rsidR="00814819" w:rsidRPr="00814819" w:rsidTr="00814819">
        <w:trPr>
          <w:tblCellSpacing w:w="15" w:type="dxa"/>
        </w:trPr>
        <w:tc>
          <w:tcPr>
            <w:tcW w:w="1957"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Email Address：</w:t>
            </w:r>
          </w:p>
        </w:tc>
        <w:tc>
          <w:tcPr>
            <w:tcW w:w="2936" w:type="pct"/>
            <w:vAlign w:val="center"/>
            <w:hideMark/>
          </w:tcPr>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emil@essex.ac.uk</w:t>
            </w:r>
            <w:r w:rsidRPr="00814819">
              <w:rPr>
                <w:rFonts w:ascii="宋体" w:eastAsia="宋体" w:hAnsi="宋体" w:cs="宋体" w:hint="eastAsia"/>
                <w:color w:val="000000"/>
                <w:kern w:val="0"/>
                <w:szCs w:val="21"/>
              </w:rPr>
              <w:t xml:space="preserve"> </w:t>
            </w:r>
          </w:p>
        </w:tc>
      </w:tr>
    </w:tbl>
    <w:p w:rsidR="00814819" w:rsidRPr="00814819" w:rsidRDefault="00814819" w:rsidP="00814819">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vanish/>
          <w:color w:val="000000"/>
          <w:kern w:val="0"/>
          <w:szCs w:val="21"/>
        </w:rPr>
      </w:pPr>
      <w:r w:rsidRPr="00814819">
        <w:rPr>
          <w:rFonts w:ascii="宋体" w:eastAsia="宋体" w:hAnsi="宋体" w:cs="宋体" w:hint="eastAsia"/>
          <w:vanish/>
          <w:color w:val="000000"/>
          <w:kern w:val="0"/>
        </w:rPr>
        <w:t>本科生 硕士生</w:t>
      </w:r>
      <w:r w:rsidRPr="00814819">
        <w:rPr>
          <w:rFonts w:ascii="宋体" w:eastAsia="宋体" w:hAnsi="宋体" w:cs="宋体" w:hint="eastAsia"/>
          <w:vanish/>
          <w:color w:val="000000"/>
          <w:kern w:val="0"/>
          <w:szCs w:val="21"/>
        </w:rPr>
        <w:t xml:space="preserve"> </w:t>
      </w:r>
    </w:p>
    <w:p w:rsidR="00814819" w:rsidRPr="00814819" w:rsidRDefault="00814819" w:rsidP="00814819">
      <w:pPr>
        <w:widowControl/>
        <w:jc w:val="left"/>
        <w:rPr>
          <w:rFonts w:ascii="宋体" w:eastAsia="宋体" w:hAnsi="宋体" w:cs="宋体" w:hint="eastAsia"/>
          <w:color w:val="000000"/>
          <w:kern w:val="0"/>
          <w:szCs w:val="21"/>
        </w:rPr>
      </w:pPr>
      <w:r w:rsidRPr="00814819">
        <w:rPr>
          <w:rFonts w:ascii="宋体" w:eastAsia="宋体" w:hAnsi="宋体" w:cs="宋体" w:hint="eastAsia"/>
          <w:color w:val="000000"/>
          <w:kern w:val="0"/>
        </w:rPr>
        <w:t>Undergraduate Master</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szCs w:val="21"/>
        </w:rPr>
        <w:t>English</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Preferably a basic course on international politics and/or political science, sufficient English to follow and contribute to the discussion</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Lecture, class discussion, group work assignments, supervised research project</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(1) Continuous assessment, participation, presentation：30%</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(2)Research Paper：70%</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2</w:t>
      </w:r>
      <w:r w:rsidRPr="00814819">
        <w:rPr>
          <w:rFonts w:ascii="宋体" w:eastAsia="宋体" w:hAnsi="宋体" w:cs="宋体" w:hint="eastAsia"/>
          <w:color w:val="000000"/>
          <w:kern w:val="0"/>
          <w:szCs w:val="21"/>
        </w:rPr>
        <w:t xml:space="preserve"> credits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 xml:space="preserve">Emil J. Kirchner is Professor of European Studies, Jean Monnet Chair and Coordinator of the Jean Monnet Centre of Excellence at the University of Essex. He is Associate Editor of the Journal of European Integration, holder of the Order of Merit of the Federal Republic of Germany, an elected member of the British Academy of Social Sciences, and was awarded a Lifetime Achievement Award by the University Association of Contemporary European Studies. He has been a visiting professor at universities in Belgium, China, Germany, Italy, the Czech Republic, the Netherlands and the United States. His current main interests include EU-China relations; European internal and external security policy, and regional and global governance, His recent </w:t>
      </w:r>
      <w:r w:rsidRPr="00814819">
        <w:rPr>
          <w:rFonts w:ascii="宋体" w:eastAsia="宋体" w:hAnsi="宋体" w:cs="宋体" w:hint="eastAsia"/>
          <w:color w:val="000000"/>
          <w:kern w:val="0"/>
        </w:rPr>
        <w:lastRenderedPageBreak/>
        <w:t>publications include: (co-edited) The Palgrave Handbook on EU-Asia Relations (2013); ‘Common Security and Defence Policy peace operations in the Western Balkans, European Security, v (2013); (co-authored) ‘Understanding and Assessing the Maastricht Treaty’, Journal of European Integration, (2012); ‘Progress and Limitations of European Foreign and Security Governance’, Hogaku Kenkyu (Japanese Journal of Law, Politics and Sociology), (2011); (co-edited) Security Governance of Regional Organizations (2011).</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The course will examine the role of regional actors within the emerging multipolar world. Starting with a particular focus on the European Union as one example of the way in which regional organizations have emerged as actors within global politics, the course will explore the degree to which regional cooperation has had an impact both internally (on the state) and externally (on the international system). The course will involve a comparative perspective, with the participants, working in groups, engaging in a research project to study the similarities and differences between regional organizations in different parts of the world.</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1. Introduction – Regional Governance, Global Politics and the State</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2. Regional Governance: The Case of the European Union</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3. The European Union in Global Politics</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4. Regional Governance around the Globe (Group Presentations)</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5. Comparative Perspectives on Regional Governance</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6. The Future of the State</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7. The Role of International Institutions and Non-State Actors</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8. States and Regions in the Multipolar World</w:t>
      </w:r>
      <w:r w:rsidRPr="00814819">
        <w:rPr>
          <w:rFonts w:ascii="宋体" w:eastAsia="宋体" w:hAnsi="宋体" w:cs="宋体" w:hint="eastAsia"/>
          <w:color w:val="000000"/>
          <w:kern w:val="0"/>
          <w:szCs w:val="21"/>
        </w:rPr>
        <w:br/>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M.Cini and N.Solarzano, European Union Politics (Oxford, 2009)</w:t>
      </w:r>
      <w:r w:rsidRPr="00814819">
        <w:rPr>
          <w:rFonts w:ascii="宋体" w:eastAsia="宋体" w:hAnsi="宋体" w:cs="宋体" w:hint="eastAsia"/>
          <w:color w:val="000000"/>
          <w:kern w:val="0"/>
          <w:szCs w:val="21"/>
        </w:rPr>
        <w:t xml:space="preserve"> </w:t>
      </w:r>
    </w:p>
    <w:p w:rsidR="00814819" w:rsidRPr="00814819" w:rsidRDefault="00814819" w:rsidP="0081481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29510" cy="245745"/>
            <wp:effectExtent l="19050" t="0" r="889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814819" w:rsidRPr="00814819" w:rsidRDefault="00814819" w:rsidP="00814819">
      <w:pPr>
        <w:widowControl/>
        <w:jc w:val="left"/>
        <w:rPr>
          <w:rFonts w:ascii="宋体" w:eastAsia="宋体" w:hAnsi="宋体" w:cs="宋体"/>
          <w:color w:val="000000"/>
          <w:kern w:val="0"/>
          <w:szCs w:val="21"/>
        </w:rPr>
      </w:pPr>
      <w:r w:rsidRPr="00814819">
        <w:rPr>
          <w:rFonts w:ascii="宋体" w:eastAsia="宋体" w:hAnsi="宋体" w:cs="宋体" w:hint="eastAsia"/>
          <w:color w:val="000000"/>
          <w:kern w:val="0"/>
        </w:rPr>
        <w:t>E.Best and T.Christiansen, ‘Regionalism in Global Politics’, in J.Baylis and S.Smith (eds), The Globalisation of World Politics (Oxford, 2010)</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L. van Langenhove, Building Regions: The Regionalization of the World Order (Ashgate, 2011).</w:t>
      </w:r>
      <w:r w:rsidRPr="00814819">
        <w:rPr>
          <w:rFonts w:ascii="宋体" w:eastAsia="宋体" w:hAnsi="宋体" w:cs="宋体" w:hint="eastAsia"/>
          <w:color w:val="000000"/>
          <w:kern w:val="0"/>
          <w:szCs w:val="21"/>
        </w:rPr>
        <w:br/>
      </w:r>
      <w:r w:rsidRPr="00814819">
        <w:rPr>
          <w:rFonts w:ascii="宋体" w:eastAsia="宋体" w:hAnsi="宋体" w:cs="宋体" w:hint="eastAsia"/>
          <w:color w:val="000000"/>
          <w:kern w:val="0"/>
        </w:rPr>
        <w:t>E. Kirchner and R. Dominguez (eds) The Security Governance of Regional Organizations (Routledge, 2011)</w:t>
      </w:r>
      <w:r w:rsidRPr="00814819">
        <w:rPr>
          <w:rFonts w:ascii="宋体" w:eastAsia="宋体" w:hAnsi="宋体" w:cs="宋体" w:hint="eastAsia"/>
          <w:color w:val="000000"/>
          <w:kern w:val="0"/>
          <w:szCs w:val="21"/>
        </w:rPr>
        <w:br/>
      </w:r>
    </w:p>
    <w:p w:rsidR="00814819" w:rsidRPr="00814819" w:rsidRDefault="00814819" w:rsidP="00814819">
      <w:pPr>
        <w:widowControl/>
        <w:pBdr>
          <w:top w:val="single" w:sz="6" w:space="1" w:color="auto"/>
        </w:pBdr>
        <w:jc w:val="center"/>
        <w:rPr>
          <w:rFonts w:ascii="Arial" w:eastAsia="宋体" w:hAnsi="Arial" w:cs="Arial" w:hint="eastAsia"/>
          <w:vanish/>
          <w:kern w:val="0"/>
          <w:sz w:val="16"/>
          <w:szCs w:val="16"/>
        </w:rPr>
      </w:pPr>
      <w:r w:rsidRPr="00814819">
        <w:rPr>
          <w:rFonts w:ascii="Arial" w:eastAsia="宋体" w:hAnsi="Arial" w:cs="Arial" w:hint="eastAsia"/>
          <w:vanish/>
          <w:kern w:val="0"/>
          <w:sz w:val="16"/>
          <w:szCs w:val="16"/>
        </w:rPr>
        <w:t>窗体底端</w:t>
      </w:r>
    </w:p>
    <w:p w:rsidR="003C50B8" w:rsidRDefault="003C50B8"/>
    <w:sectPr w:rsidR="003C5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B8" w:rsidRDefault="003C50B8" w:rsidP="00814819">
      <w:r>
        <w:separator/>
      </w:r>
    </w:p>
  </w:endnote>
  <w:endnote w:type="continuationSeparator" w:id="1">
    <w:p w:rsidR="003C50B8" w:rsidRDefault="003C50B8" w:rsidP="00814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B8" w:rsidRDefault="003C50B8" w:rsidP="00814819">
      <w:r>
        <w:separator/>
      </w:r>
    </w:p>
  </w:footnote>
  <w:footnote w:type="continuationSeparator" w:id="1">
    <w:p w:rsidR="003C50B8" w:rsidRDefault="003C50B8" w:rsidP="00814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819"/>
    <w:rsid w:val="003C50B8"/>
    <w:rsid w:val="00814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814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819"/>
    <w:rPr>
      <w:sz w:val="18"/>
      <w:szCs w:val="18"/>
    </w:rPr>
  </w:style>
  <w:style w:type="paragraph" w:styleId="a4">
    <w:name w:val="footer"/>
    <w:basedOn w:val="a"/>
    <w:link w:val="Char0"/>
    <w:uiPriority w:val="99"/>
    <w:semiHidden/>
    <w:unhideWhenUsed/>
    <w:rsid w:val="008148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819"/>
    <w:rPr>
      <w:sz w:val="18"/>
      <w:szCs w:val="18"/>
    </w:rPr>
  </w:style>
  <w:style w:type="paragraph" w:styleId="z-">
    <w:name w:val="HTML Top of Form"/>
    <w:basedOn w:val="a"/>
    <w:next w:val="a"/>
    <w:link w:val="z-Char"/>
    <w:hidden/>
    <w:uiPriority w:val="99"/>
    <w:semiHidden/>
    <w:unhideWhenUsed/>
    <w:rsid w:val="0081481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14819"/>
    <w:rPr>
      <w:rFonts w:ascii="Arial" w:eastAsia="宋体" w:hAnsi="Arial" w:cs="Arial"/>
      <w:vanish/>
      <w:kern w:val="0"/>
      <w:sz w:val="16"/>
      <w:szCs w:val="16"/>
    </w:rPr>
  </w:style>
  <w:style w:type="character" w:customStyle="1" w:styleId="u-span">
    <w:name w:val="u-span"/>
    <w:basedOn w:val="a0"/>
    <w:rsid w:val="00814819"/>
  </w:style>
  <w:style w:type="paragraph" w:styleId="z-0">
    <w:name w:val="HTML Bottom of Form"/>
    <w:basedOn w:val="a"/>
    <w:next w:val="a"/>
    <w:link w:val="z-Char0"/>
    <w:hidden/>
    <w:uiPriority w:val="99"/>
    <w:semiHidden/>
    <w:unhideWhenUsed/>
    <w:rsid w:val="0081481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14819"/>
    <w:rPr>
      <w:rFonts w:ascii="Arial" w:eastAsia="宋体" w:hAnsi="Arial" w:cs="Arial"/>
      <w:vanish/>
      <w:kern w:val="0"/>
      <w:sz w:val="16"/>
      <w:szCs w:val="16"/>
    </w:rPr>
  </w:style>
  <w:style w:type="paragraph" w:styleId="a5">
    <w:name w:val="Balloon Text"/>
    <w:basedOn w:val="a"/>
    <w:link w:val="Char1"/>
    <w:uiPriority w:val="99"/>
    <w:semiHidden/>
    <w:unhideWhenUsed/>
    <w:rsid w:val="00814819"/>
    <w:rPr>
      <w:sz w:val="18"/>
      <w:szCs w:val="18"/>
    </w:rPr>
  </w:style>
  <w:style w:type="character" w:customStyle="1" w:styleId="Char1">
    <w:name w:val="批注框文本 Char"/>
    <w:basedOn w:val="a0"/>
    <w:link w:val="a5"/>
    <w:uiPriority w:val="99"/>
    <w:semiHidden/>
    <w:rsid w:val="00814819"/>
    <w:rPr>
      <w:sz w:val="18"/>
      <w:szCs w:val="18"/>
    </w:rPr>
  </w:style>
</w:styles>
</file>

<file path=word/webSettings.xml><?xml version="1.0" encoding="utf-8"?>
<w:webSettings xmlns:r="http://schemas.openxmlformats.org/officeDocument/2006/relationships" xmlns:w="http://schemas.openxmlformats.org/wordprocessingml/2006/main">
  <w:divs>
    <w:div w:id="1510094876">
      <w:bodyDiv w:val="1"/>
      <w:marLeft w:val="0"/>
      <w:marRight w:val="0"/>
      <w:marTop w:val="0"/>
      <w:marBottom w:val="0"/>
      <w:divBdr>
        <w:top w:val="none" w:sz="0" w:space="0" w:color="auto"/>
        <w:left w:val="none" w:sz="0" w:space="0" w:color="auto"/>
        <w:bottom w:val="none" w:sz="0" w:space="0" w:color="auto"/>
        <w:right w:val="none" w:sz="0" w:space="0" w:color="auto"/>
      </w:divBdr>
      <w:divsChild>
        <w:div w:id="427894526">
          <w:marLeft w:val="322"/>
          <w:marRight w:val="0"/>
          <w:marTop w:val="107"/>
          <w:marBottom w:val="0"/>
          <w:divBdr>
            <w:top w:val="none" w:sz="0" w:space="0" w:color="auto"/>
            <w:left w:val="none" w:sz="0" w:space="0" w:color="auto"/>
            <w:bottom w:val="none" w:sz="0" w:space="0" w:color="auto"/>
            <w:right w:val="none" w:sz="0" w:space="0" w:color="auto"/>
          </w:divBdr>
          <w:divsChild>
            <w:div w:id="1549564812">
              <w:marLeft w:val="0"/>
              <w:marRight w:val="0"/>
              <w:marTop w:val="0"/>
              <w:marBottom w:val="0"/>
              <w:divBdr>
                <w:top w:val="none" w:sz="0" w:space="0" w:color="auto"/>
                <w:left w:val="none" w:sz="0" w:space="0" w:color="auto"/>
                <w:bottom w:val="none" w:sz="0" w:space="0" w:color="auto"/>
                <w:right w:val="none" w:sz="0" w:space="0" w:color="auto"/>
              </w:divBdr>
            </w:div>
            <w:div w:id="1346057337">
              <w:marLeft w:val="0"/>
              <w:marRight w:val="0"/>
              <w:marTop w:val="107"/>
              <w:marBottom w:val="107"/>
              <w:divBdr>
                <w:top w:val="none" w:sz="0" w:space="0" w:color="auto"/>
                <w:left w:val="none" w:sz="0" w:space="0" w:color="auto"/>
                <w:bottom w:val="none" w:sz="0" w:space="0" w:color="auto"/>
                <w:right w:val="none" w:sz="0" w:space="0" w:color="auto"/>
              </w:divBdr>
            </w:div>
          </w:divsChild>
        </w:div>
        <w:div w:id="1930188615">
          <w:marLeft w:val="322"/>
          <w:marRight w:val="0"/>
          <w:marTop w:val="107"/>
          <w:marBottom w:val="107"/>
          <w:divBdr>
            <w:top w:val="none" w:sz="0" w:space="0" w:color="auto"/>
            <w:left w:val="none" w:sz="0" w:space="0" w:color="auto"/>
            <w:bottom w:val="none" w:sz="0" w:space="0" w:color="auto"/>
            <w:right w:val="none" w:sz="0" w:space="0" w:color="auto"/>
          </w:divBdr>
          <w:divsChild>
            <w:div w:id="1933512324">
              <w:marLeft w:val="0"/>
              <w:marRight w:val="0"/>
              <w:marTop w:val="0"/>
              <w:marBottom w:val="0"/>
              <w:divBdr>
                <w:top w:val="none" w:sz="0" w:space="0" w:color="auto"/>
                <w:left w:val="none" w:sz="0" w:space="0" w:color="auto"/>
                <w:bottom w:val="none" w:sz="0" w:space="0" w:color="auto"/>
                <w:right w:val="none" w:sz="0" w:space="0" w:color="auto"/>
              </w:divBdr>
            </w:div>
            <w:div w:id="2041780726">
              <w:marLeft w:val="0"/>
              <w:marRight w:val="0"/>
              <w:marTop w:val="0"/>
              <w:marBottom w:val="0"/>
              <w:divBdr>
                <w:top w:val="none" w:sz="0" w:space="0" w:color="auto"/>
                <w:left w:val="none" w:sz="0" w:space="0" w:color="auto"/>
                <w:bottom w:val="none" w:sz="0" w:space="0" w:color="auto"/>
                <w:right w:val="none" w:sz="0" w:space="0" w:color="auto"/>
              </w:divBdr>
              <w:divsChild>
                <w:div w:id="1680043488">
                  <w:marLeft w:val="0"/>
                  <w:marRight w:val="0"/>
                  <w:marTop w:val="0"/>
                  <w:marBottom w:val="0"/>
                  <w:divBdr>
                    <w:top w:val="none" w:sz="0" w:space="0" w:color="auto"/>
                    <w:left w:val="none" w:sz="0" w:space="0" w:color="auto"/>
                    <w:bottom w:val="none" w:sz="0" w:space="0" w:color="auto"/>
                    <w:right w:val="none" w:sz="0" w:space="0" w:color="auto"/>
                  </w:divBdr>
                </w:div>
                <w:div w:id="14836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1311">
          <w:marLeft w:val="322"/>
          <w:marRight w:val="0"/>
          <w:marTop w:val="107"/>
          <w:marBottom w:val="107"/>
          <w:divBdr>
            <w:top w:val="none" w:sz="0" w:space="0" w:color="auto"/>
            <w:left w:val="none" w:sz="0" w:space="0" w:color="auto"/>
            <w:bottom w:val="none" w:sz="0" w:space="0" w:color="auto"/>
            <w:right w:val="none" w:sz="0" w:space="0" w:color="auto"/>
          </w:divBdr>
          <w:divsChild>
            <w:div w:id="1487086574">
              <w:marLeft w:val="0"/>
              <w:marRight w:val="0"/>
              <w:marTop w:val="0"/>
              <w:marBottom w:val="0"/>
              <w:divBdr>
                <w:top w:val="none" w:sz="0" w:space="0" w:color="auto"/>
                <w:left w:val="none" w:sz="0" w:space="0" w:color="auto"/>
                <w:bottom w:val="none" w:sz="0" w:space="0" w:color="auto"/>
                <w:right w:val="none" w:sz="0" w:space="0" w:color="auto"/>
              </w:divBdr>
            </w:div>
            <w:div w:id="1986472125">
              <w:marLeft w:val="0"/>
              <w:marRight w:val="0"/>
              <w:marTop w:val="0"/>
              <w:marBottom w:val="0"/>
              <w:divBdr>
                <w:top w:val="none" w:sz="0" w:space="0" w:color="auto"/>
                <w:left w:val="none" w:sz="0" w:space="0" w:color="auto"/>
                <w:bottom w:val="none" w:sz="0" w:space="0" w:color="auto"/>
                <w:right w:val="none" w:sz="0" w:space="0" w:color="auto"/>
              </w:divBdr>
            </w:div>
            <w:div w:id="1606696313">
              <w:marLeft w:val="0"/>
              <w:marRight w:val="0"/>
              <w:marTop w:val="0"/>
              <w:marBottom w:val="0"/>
              <w:divBdr>
                <w:top w:val="none" w:sz="0" w:space="0" w:color="auto"/>
                <w:left w:val="none" w:sz="0" w:space="0" w:color="auto"/>
                <w:bottom w:val="none" w:sz="0" w:space="0" w:color="auto"/>
                <w:right w:val="none" w:sz="0" w:space="0" w:color="auto"/>
              </w:divBdr>
            </w:div>
          </w:divsChild>
        </w:div>
        <w:div w:id="340351584">
          <w:marLeft w:val="322"/>
          <w:marRight w:val="0"/>
          <w:marTop w:val="107"/>
          <w:marBottom w:val="107"/>
          <w:divBdr>
            <w:top w:val="none" w:sz="0" w:space="0" w:color="auto"/>
            <w:left w:val="none" w:sz="0" w:space="0" w:color="auto"/>
            <w:bottom w:val="none" w:sz="0" w:space="0" w:color="auto"/>
            <w:right w:val="none" w:sz="0" w:space="0" w:color="auto"/>
          </w:divBdr>
          <w:divsChild>
            <w:div w:id="1813595431">
              <w:marLeft w:val="0"/>
              <w:marRight w:val="0"/>
              <w:marTop w:val="0"/>
              <w:marBottom w:val="0"/>
              <w:divBdr>
                <w:top w:val="none" w:sz="0" w:space="0" w:color="auto"/>
                <w:left w:val="none" w:sz="0" w:space="0" w:color="auto"/>
                <w:bottom w:val="none" w:sz="0" w:space="0" w:color="auto"/>
                <w:right w:val="none" w:sz="0" w:space="0" w:color="auto"/>
              </w:divBdr>
            </w:div>
            <w:div w:id="1498381134">
              <w:marLeft w:val="0"/>
              <w:marRight w:val="0"/>
              <w:marTop w:val="0"/>
              <w:marBottom w:val="0"/>
              <w:divBdr>
                <w:top w:val="none" w:sz="0" w:space="0" w:color="auto"/>
                <w:left w:val="none" w:sz="0" w:space="0" w:color="auto"/>
                <w:bottom w:val="none" w:sz="0" w:space="0" w:color="auto"/>
                <w:right w:val="none" w:sz="0" w:space="0" w:color="auto"/>
              </w:divBdr>
              <w:divsChild>
                <w:div w:id="1158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9194">
          <w:marLeft w:val="322"/>
          <w:marRight w:val="0"/>
          <w:marTop w:val="107"/>
          <w:marBottom w:val="107"/>
          <w:divBdr>
            <w:top w:val="none" w:sz="0" w:space="0" w:color="auto"/>
            <w:left w:val="none" w:sz="0" w:space="0" w:color="auto"/>
            <w:bottom w:val="none" w:sz="0" w:space="0" w:color="auto"/>
            <w:right w:val="none" w:sz="0" w:space="0" w:color="auto"/>
          </w:divBdr>
          <w:divsChild>
            <w:div w:id="983004522">
              <w:marLeft w:val="0"/>
              <w:marRight w:val="0"/>
              <w:marTop w:val="0"/>
              <w:marBottom w:val="0"/>
              <w:divBdr>
                <w:top w:val="none" w:sz="0" w:space="0" w:color="auto"/>
                <w:left w:val="none" w:sz="0" w:space="0" w:color="auto"/>
                <w:bottom w:val="none" w:sz="0" w:space="0" w:color="auto"/>
                <w:right w:val="none" w:sz="0" w:space="0" w:color="auto"/>
              </w:divBdr>
            </w:div>
            <w:div w:id="293144708">
              <w:marLeft w:val="0"/>
              <w:marRight w:val="0"/>
              <w:marTop w:val="0"/>
              <w:marBottom w:val="0"/>
              <w:divBdr>
                <w:top w:val="none" w:sz="0" w:space="0" w:color="auto"/>
                <w:left w:val="none" w:sz="0" w:space="0" w:color="auto"/>
                <w:bottom w:val="none" w:sz="0" w:space="0" w:color="auto"/>
                <w:right w:val="none" w:sz="0" w:space="0" w:color="auto"/>
              </w:divBdr>
            </w:div>
          </w:divsChild>
        </w:div>
        <w:div w:id="1806727866">
          <w:marLeft w:val="322"/>
          <w:marRight w:val="0"/>
          <w:marTop w:val="107"/>
          <w:marBottom w:val="107"/>
          <w:divBdr>
            <w:top w:val="none" w:sz="0" w:space="0" w:color="auto"/>
            <w:left w:val="none" w:sz="0" w:space="0" w:color="auto"/>
            <w:bottom w:val="none" w:sz="0" w:space="0" w:color="auto"/>
            <w:right w:val="none" w:sz="0" w:space="0" w:color="auto"/>
          </w:divBdr>
          <w:divsChild>
            <w:div w:id="933727">
              <w:marLeft w:val="0"/>
              <w:marRight w:val="0"/>
              <w:marTop w:val="0"/>
              <w:marBottom w:val="0"/>
              <w:divBdr>
                <w:top w:val="none" w:sz="0" w:space="0" w:color="auto"/>
                <w:left w:val="none" w:sz="0" w:space="0" w:color="auto"/>
                <w:bottom w:val="none" w:sz="0" w:space="0" w:color="auto"/>
                <w:right w:val="none" w:sz="0" w:space="0" w:color="auto"/>
              </w:divBdr>
            </w:div>
            <w:div w:id="858159512">
              <w:marLeft w:val="0"/>
              <w:marRight w:val="0"/>
              <w:marTop w:val="0"/>
              <w:marBottom w:val="0"/>
              <w:divBdr>
                <w:top w:val="none" w:sz="0" w:space="0" w:color="auto"/>
                <w:left w:val="none" w:sz="0" w:space="0" w:color="auto"/>
                <w:bottom w:val="none" w:sz="0" w:space="0" w:color="auto"/>
                <w:right w:val="none" w:sz="0" w:space="0" w:color="auto"/>
              </w:divBdr>
            </w:div>
          </w:divsChild>
        </w:div>
        <w:div w:id="1199733485">
          <w:marLeft w:val="322"/>
          <w:marRight w:val="0"/>
          <w:marTop w:val="107"/>
          <w:marBottom w:val="107"/>
          <w:divBdr>
            <w:top w:val="none" w:sz="0" w:space="0" w:color="auto"/>
            <w:left w:val="none" w:sz="0" w:space="0" w:color="auto"/>
            <w:bottom w:val="none" w:sz="0" w:space="0" w:color="auto"/>
            <w:right w:val="none" w:sz="0" w:space="0" w:color="auto"/>
          </w:divBdr>
          <w:divsChild>
            <w:div w:id="1277718963">
              <w:marLeft w:val="0"/>
              <w:marRight w:val="0"/>
              <w:marTop w:val="0"/>
              <w:marBottom w:val="0"/>
              <w:divBdr>
                <w:top w:val="none" w:sz="0" w:space="0" w:color="auto"/>
                <w:left w:val="none" w:sz="0" w:space="0" w:color="auto"/>
                <w:bottom w:val="none" w:sz="0" w:space="0" w:color="auto"/>
                <w:right w:val="none" w:sz="0" w:space="0" w:color="auto"/>
              </w:divBdr>
            </w:div>
            <w:div w:id="111675951">
              <w:marLeft w:val="0"/>
              <w:marRight w:val="0"/>
              <w:marTop w:val="0"/>
              <w:marBottom w:val="0"/>
              <w:divBdr>
                <w:top w:val="none" w:sz="0" w:space="0" w:color="auto"/>
                <w:left w:val="none" w:sz="0" w:space="0" w:color="auto"/>
                <w:bottom w:val="none" w:sz="0" w:space="0" w:color="auto"/>
                <w:right w:val="none" w:sz="0" w:space="0" w:color="auto"/>
              </w:divBdr>
            </w:div>
          </w:divsChild>
        </w:div>
        <w:div w:id="1738819771">
          <w:marLeft w:val="322"/>
          <w:marRight w:val="0"/>
          <w:marTop w:val="107"/>
          <w:marBottom w:val="107"/>
          <w:divBdr>
            <w:top w:val="none" w:sz="0" w:space="0" w:color="auto"/>
            <w:left w:val="none" w:sz="0" w:space="0" w:color="auto"/>
            <w:bottom w:val="none" w:sz="0" w:space="0" w:color="auto"/>
            <w:right w:val="none" w:sz="0" w:space="0" w:color="auto"/>
          </w:divBdr>
          <w:divsChild>
            <w:div w:id="259922559">
              <w:marLeft w:val="0"/>
              <w:marRight w:val="0"/>
              <w:marTop w:val="0"/>
              <w:marBottom w:val="0"/>
              <w:divBdr>
                <w:top w:val="none" w:sz="0" w:space="0" w:color="auto"/>
                <w:left w:val="none" w:sz="0" w:space="0" w:color="auto"/>
                <w:bottom w:val="none" w:sz="0" w:space="0" w:color="auto"/>
                <w:right w:val="none" w:sz="0" w:space="0" w:color="auto"/>
              </w:divBdr>
            </w:div>
            <w:div w:id="57167156">
              <w:marLeft w:val="0"/>
              <w:marRight w:val="0"/>
              <w:marTop w:val="0"/>
              <w:marBottom w:val="0"/>
              <w:divBdr>
                <w:top w:val="none" w:sz="0" w:space="0" w:color="auto"/>
                <w:left w:val="none" w:sz="0" w:space="0" w:color="auto"/>
                <w:bottom w:val="none" w:sz="0" w:space="0" w:color="auto"/>
                <w:right w:val="none" w:sz="0" w:space="0" w:color="auto"/>
              </w:divBdr>
            </w:div>
          </w:divsChild>
        </w:div>
        <w:div w:id="598215489">
          <w:marLeft w:val="322"/>
          <w:marRight w:val="0"/>
          <w:marTop w:val="107"/>
          <w:marBottom w:val="107"/>
          <w:divBdr>
            <w:top w:val="none" w:sz="0" w:space="0" w:color="auto"/>
            <w:left w:val="none" w:sz="0" w:space="0" w:color="auto"/>
            <w:bottom w:val="none" w:sz="0" w:space="0" w:color="auto"/>
            <w:right w:val="none" w:sz="0" w:space="0" w:color="auto"/>
          </w:divBdr>
          <w:divsChild>
            <w:div w:id="952327531">
              <w:marLeft w:val="0"/>
              <w:marRight w:val="0"/>
              <w:marTop w:val="0"/>
              <w:marBottom w:val="0"/>
              <w:divBdr>
                <w:top w:val="none" w:sz="0" w:space="0" w:color="auto"/>
                <w:left w:val="none" w:sz="0" w:space="0" w:color="auto"/>
                <w:bottom w:val="none" w:sz="0" w:space="0" w:color="auto"/>
                <w:right w:val="none" w:sz="0" w:space="0" w:color="auto"/>
              </w:divBdr>
            </w:div>
            <w:div w:id="1871184710">
              <w:marLeft w:val="0"/>
              <w:marRight w:val="0"/>
              <w:marTop w:val="0"/>
              <w:marBottom w:val="0"/>
              <w:divBdr>
                <w:top w:val="none" w:sz="0" w:space="0" w:color="auto"/>
                <w:left w:val="none" w:sz="0" w:space="0" w:color="auto"/>
                <w:bottom w:val="none" w:sz="0" w:space="0" w:color="auto"/>
                <w:right w:val="none" w:sz="0" w:space="0" w:color="auto"/>
              </w:divBdr>
            </w:div>
          </w:divsChild>
        </w:div>
        <w:div w:id="77138687">
          <w:marLeft w:val="322"/>
          <w:marRight w:val="0"/>
          <w:marTop w:val="107"/>
          <w:marBottom w:val="107"/>
          <w:divBdr>
            <w:top w:val="none" w:sz="0" w:space="0" w:color="auto"/>
            <w:left w:val="none" w:sz="0" w:space="0" w:color="auto"/>
            <w:bottom w:val="none" w:sz="0" w:space="0" w:color="auto"/>
            <w:right w:val="none" w:sz="0" w:space="0" w:color="auto"/>
          </w:divBdr>
          <w:divsChild>
            <w:div w:id="1247493100">
              <w:marLeft w:val="0"/>
              <w:marRight w:val="0"/>
              <w:marTop w:val="0"/>
              <w:marBottom w:val="0"/>
              <w:divBdr>
                <w:top w:val="none" w:sz="0" w:space="0" w:color="auto"/>
                <w:left w:val="none" w:sz="0" w:space="0" w:color="auto"/>
                <w:bottom w:val="none" w:sz="0" w:space="0" w:color="auto"/>
                <w:right w:val="none" w:sz="0" w:space="0" w:color="auto"/>
              </w:divBdr>
            </w:div>
            <w:div w:id="1871531927">
              <w:marLeft w:val="0"/>
              <w:marRight w:val="0"/>
              <w:marTop w:val="0"/>
              <w:marBottom w:val="0"/>
              <w:divBdr>
                <w:top w:val="none" w:sz="0" w:space="0" w:color="auto"/>
                <w:left w:val="none" w:sz="0" w:space="0" w:color="auto"/>
                <w:bottom w:val="none" w:sz="0" w:space="0" w:color="auto"/>
                <w:right w:val="none" w:sz="0" w:space="0" w:color="auto"/>
              </w:divBdr>
            </w:div>
          </w:divsChild>
        </w:div>
        <w:div w:id="1716199590">
          <w:marLeft w:val="322"/>
          <w:marRight w:val="0"/>
          <w:marTop w:val="107"/>
          <w:marBottom w:val="107"/>
          <w:divBdr>
            <w:top w:val="none" w:sz="0" w:space="0" w:color="auto"/>
            <w:left w:val="none" w:sz="0" w:space="0" w:color="auto"/>
            <w:bottom w:val="none" w:sz="0" w:space="0" w:color="auto"/>
            <w:right w:val="none" w:sz="0" w:space="0" w:color="auto"/>
          </w:divBdr>
          <w:divsChild>
            <w:div w:id="1467695706">
              <w:marLeft w:val="0"/>
              <w:marRight w:val="0"/>
              <w:marTop w:val="0"/>
              <w:marBottom w:val="0"/>
              <w:divBdr>
                <w:top w:val="none" w:sz="0" w:space="0" w:color="auto"/>
                <w:left w:val="none" w:sz="0" w:space="0" w:color="auto"/>
                <w:bottom w:val="none" w:sz="0" w:space="0" w:color="auto"/>
                <w:right w:val="none" w:sz="0" w:space="0" w:color="auto"/>
              </w:divBdr>
            </w:div>
            <w:div w:id="421610730">
              <w:marLeft w:val="0"/>
              <w:marRight w:val="0"/>
              <w:marTop w:val="0"/>
              <w:marBottom w:val="0"/>
              <w:divBdr>
                <w:top w:val="none" w:sz="0" w:space="0" w:color="auto"/>
                <w:left w:val="none" w:sz="0" w:space="0" w:color="auto"/>
                <w:bottom w:val="none" w:sz="0" w:space="0" w:color="auto"/>
                <w:right w:val="none" w:sz="0" w:space="0" w:color="auto"/>
              </w:divBdr>
            </w:div>
          </w:divsChild>
        </w:div>
        <w:div w:id="850142463">
          <w:marLeft w:val="322"/>
          <w:marRight w:val="0"/>
          <w:marTop w:val="107"/>
          <w:marBottom w:val="107"/>
          <w:divBdr>
            <w:top w:val="none" w:sz="0" w:space="0" w:color="auto"/>
            <w:left w:val="none" w:sz="0" w:space="0" w:color="auto"/>
            <w:bottom w:val="none" w:sz="0" w:space="0" w:color="auto"/>
            <w:right w:val="none" w:sz="0" w:space="0" w:color="auto"/>
          </w:divBdr>
          <w:divsChild>
            <w:div w:id="7875317">
              <w:marLeft w:val="0"/>
              <w:marRight w:val="0"/>
              <w:marTop w:val="0"/>
              <w:marBottom w:val="0"/>
              <w:divBdr>
                <w:top w:val="none" w:sz="0" w:space="0" w:color="auto"/>
                <w:left w:val="none" w:sz="0" w:space="0" w:color="auto"/>
                <w:bottom w:val="none" w:sz="0" w:space="0" w:color="auto"/>
                <w:right w:val="none" w:sz="0" w:space="0" w:color="auto"/>
              </w:divBdr>
            </w:div>
            <w:div w:id="2145852903">
              <w:marLeft w:val="0"/>
              <w:marRight w:val="0"/>
              <w:marTop w:val="0"/>
              <w:marBottom w:val="0"/>
              <w:divBdr>
                <w:top w:val="none" w:sz="0" w:space="0" w:color="auto"/>
                <w:left w:val="none" w:sz="0" w:space="0" w:color="auto"/>
                <w:bottom w:val="none" w:sz="0" w:space="0" w:color="auto"/>
                <w:right w:val="none" w:sz="0" w:space="0" w:color="auto"/>
              </w:divBdr>
            </w:div>
          </w:divsChild>
        </w:div>
        <w:div w:id="992871460">
          <w:marLeft w:val="322"/>
          <w:marRight w:val="0"/>
          <w:marTop w:val="107"/>
          <w:marBottom w:val="107"/>
          <w:divBdr>
            <w:top w:val="none" w:sz="0" w:space="0" w:color="auto"/>
            <w:left w:val="none" w:sz="0" w:space="0" w:color="auto"/>
            <w:bottom w:val="none" w:sz="0" w:space="0" w:color="auto"/>
            <w:right w:val="none" w:sz="0" w:space="0" w:color="auto"/>
          </w:divBdr>
          <w:divsChild>
            <w:div w:id="1844321050">
              <w:marLeft w:val="0"/>
              <w:marRight w:val="0"/>
              <w:marTop w:val="0"/>
              <w:marBottom w:val="0"/>
              <w:divBdr>
                <w:top w:val="none" w:sz="0" w:space="0" w:color="auto"/>
                <w:left w:val="none" w:sz="0" w:space="0" w:color="auto"/>
                <w:bottom w:val="none" w:sz="0" w:space="0" w:color="auto"/>
                <w:right w:val="none" w:sz="0" w:space="0" w:color="auto"/>
              </w:divBdr>
            </w:div>
            <w:div w:id="10356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2015-01-15T07:22:00Z</dcterms:created>
  <dcterms:modified xsi:type="dcterms:W3CDTF">2015-01-15T07:22:00Z</dcterms:modified>
</cp:coreProperties>
</file>