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09" w:rsidRPr="00360209" w:rsidRDefault="00360209" w:rsidP="00360209">
      <w:pPr>
        <w:widowControl/>
        <w:pBdr>
          <w:bottom w:val="single" w:sz="6" w:space="1" w:color="auto"/>
        </w:pBdr>
        <w:jc w:val="center"/>
        <w:rPr>
          <w:rFonts w:ascii="Arial" w:eastAsia="宋体" w:hAnsi="Arial" w:cs="Arial" w:hint="eastAsia"/>
          <w:vanish/>
          <w:kern w:val="0"/>
          <w:sz w:val="16"/>
          <w:szCs w:val="16"/>
        </w:rPr>
      </w:pPr>
      <w:r w:rsidRPr="00360209">
        <w:rPr>
          <w:rFonts w:ascii="Arial" w:eastAsia="宋体" w:hAnsi="Arial" w:cs="Arial" w:hint="eastAsia"/>
          <w:vanish/>
          <w:kern w:val="0"/>
          <w:sz w:val="16"/>
          <w:szCs w:val="16"/>
        </w:rPr>
        <w:t>窗体顶端</w:t>
      </w:r>
    </w:p>
    <w:p w:rsidR="00360209" w:rsidRPr="00360209" w:rsidRDefault="00360209" w:rsidP="00360209">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360209" w:rsidRPr="00360209" w:rsidRDefault="00360209" w:rsidP="00360209">
      <w:pPr>
        <w:widowControl/>
        <w:jc w:val="left"/>
        <w:rPr>
          <w:rFonts w:ascii="&amp;#23435;&amp;#20307;" w:eastAsia="宋体" w:hAnsi="&amp;#23435;&amp;#20307;" w:cs="宋体"/>
          <w:b/>
          <w:bCs/>
          <w:kern w:val="0"/>
          <w:szCs w:val="21"/>
        </w:rPr>
      </w:pPr>
      <w:r w:rsidRPr="00360209">
        <w:rPr>
          <w:rFonts w:ascii="&amp;#23435;&amp;#20307;" w:eastAsia="宋体" w:hAnsi="&amp;#23435;&amp;#20307;" w:cs="宋体"/>
          <w:b/>
          <w:bCs/>
          <w:kern w:val="0"/>
        </w:rPr>
        <w:t>Spatial econometrics</w:t>
      </w:r>
      <w:r w:rsidRPr="00360209">
        <w:rPr>
          <w:rFonts w:ascii="&amp;#23435;&amp;#20307;" w:eastAsia="宋体" w:hAnsi="&amp;#23435;&amp;#20307;" w:cs="宋体"/>
          <w:b/>
          <w:bCs/>
          <w:kern w:val="0"/>
          <w:szCs w:val="21"/>
        </w:rPr>
        <w:t xml:space="preserve"> </w:t>
      </w:r>
    </w:p>
    <w:p w:rsidR="00360209" w:rsidRPr="00360209" w:rsidRDefault="00360209" w:rsidP="00360209">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360209" w:rsidRPr="00360209" w:rsidRDefault="00360209" w:rsidP="00360209">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360209" w:rsidRPr="00360209" w:rsidTr="00360209">
        <w:trPr>
          <w:tblCellSpacing w:w="15" w:type="dxa"/>
        </w:trPr>
        <w:tc>
          <w:tcPr>
            <w:tcW w:w="1957" w:type="pct"/>
            <w:vAlign w:val="center"/>
            <w:hideMark/>
          </w:tcPr>
          <w:p w:rsidR="00360209" w:rsidRPr="00360209" w:rsidRDefault="00360209" w:rsidP="00360209">
            <w:pPr>
              <w:widowControl/>
              <w:jc w:val="left"/>
              <w:rPr>
                <w:rFonts w:ascii="宋体" w:eastAsia="宋体" w:hAnsi="宋体" w:cs="宋体"/>
                <w:color w:val="000000"/>
                <w:kern w:val="0"/>
                <w:szCs w:val="21"/>
              </w:rPr>
            </w:pPr>
            <w:r w:rsidRPr="00360209">
              <w:rPr>
                <w:rFonts w:ascii="宋体" w:eastAsia="宋体" w:hAnsi="宋体" w:cs="宋体" w:hint="eastAsia"/>
                <w:color w:val="000000"/>
                <w:kern w:val="0"/>
                <w:szCs w:val="21"/>
              </w:rPr>
              <w:t>Name：</w:t>
            </w:r>
          </w:p>
        </w:tc>
        <w:tc>
          <w:tcPr>
            <w:tcW w:w="2936" w:type="pct"/>
            <w:vAlign w:val="center"/>
            <w:hideMark/>
          </w:tcPr>
          <w:p w:rsidR="00360209" w:rsidRPr="00360209" w:rsidRDefault="00360209" w:rsidP="00360209">
            <w:pPr>
              <w:widowControl/>
              <w:jc w:val="left"/>
              <w:rPr>
                <w:rFonts w:ascii="宋体" w:eastAsia="宋体" w:hAnsi="宋体" w:cs="宋体"/>
                <w:color w:val="000000"/>
                <w:kern w:val="0"/>
                <w:szCs w:val="21"/>
              </w:rPr>
            </w:pPr>
            <w:r w:rsidRPr="00360209">
              <w:rPr>
                <w:rFonts w:ascii="宋体" w:eastAsia="宋体" w:hAnsi="宋体" w:cs="宋体" w:hint="eastAsia"/>
                <w:color w:val="000000"/>
                <w:kern w:val="0"/>
              </w:rPr>
              <w:t xml:space="preserve">Sandy </w:t>
            </w:r>
            <w:proofErr w:type="spellStart"/>
            <w:r w:rsidRPr="00360209">
              <w:rPr>
                <w:rFonts w:ascii="宋体" w:eastAsia="宋体" w:hAnsi="宋体" w:cs="宋体" w:hint="eastAsia"/>
                <w:color w:val="000000"/>
                <w:kern w:val="0"/>
              </w:rPr>
              <w:t>Dall</w:t>
            </w:r>
            <w:proofErr w:type="spellEnd"/>
            <w:proofErr w:type="gramStart"/>
            <w:r w:rsidRPr="00360209">
              <w:rPr>
                <w:rFonts w:ascii="宋体" w:eastAsia="宋体" w:hAnsi="宋体" w:cs="宋体" w:hint="eastAsia"/>
                <w:color w:val="000000"/>
                <w:kern w:val="0"/>
              </w:rPr>
              <w:t>’</w:t>
            </w:r>
            <w:proofErr w:type="spellStart"/>
            <w:proofErr w:type="gramEnd"/>
            <w:r w:rsidRPr="00360209">
              <w:rPr>
                <w:rFonts w:ascii="宋体" w:eastAsia="宋体" w:hAnsi="宋体" w:cs="宋体" w:hint="eastAsia"/>
                <w:color w:val="000000"/>
                <w:kern w:val="0"/>
              </w:rPr>
              <w:t>erba</w:t>
            </w:r>
            <w:proofErr w:type="spellEnd"/>
            <w:r w:rsidRPr="00360209">
              <w:rPr>
                <w:rFonts w:ascii="宋体" w:eastAsia="宋体" w:hAnsi="宋体" w:cs="宋体" w:hint="eastAsia"/>
                <w:color w:val="000000"/>
                <w:kern w:val="0"/>
                <w:szCs w:val="21"/>
              </w:rPr>
              <w:t xml:space="preserve"> </w:t>
            </w:r>
          </w:p>
        </w:tc>
      </w:tr>
      <w:tr w:rsidR="00360209" w:rsidRPr="00360209" w:rsidTr="00360209">
        <w:trPr>
          <w:tblCellSpacing w:w="15" w:type="dxa"/>
        </w:trPr>
        <w:tc>
          <w:tcPr>
            <w:tcW w:w="1957" w:type="pct"/>
            <w:vAlign w:val="center"/>
            <w:hideMark/>
          </w:tcPr>
          <w:p w:rsidR="00360209" w:rsidRPr="00360209" w:rsidRDefault="00360209" w:rsidP="00360209">
            <w:pPr>
              <w:widowControl/>
              <w:jc w:val="left"/>
              <w:rPr>
                <w:rFonts w:ascii="宋体" w:eastAsia="宋体" w:hAnsi="宋体" w:cs="宋体"/>
                <w:color w:val="000000"/>
                <w:kern w:val="0"/>
                <w:szCs w:val="21"/>
              </w:rPr>
            </w:pPr>
            <w:r w:rsidRPr="00360209">
              <w:rPr>
                <w:rFonts w:ascii="宋体" w:eastAsia="宋体" w:hAnsi="宋体" w:cs="宋体" w:hint="eastAsia"/>
                <w:color w:val="000000"/>
                <w:kern w:val="0"/>
                <w:szCs w:val="21"/>
              </w:rPr>
              <w:t>Nationality：</w:t>
            </w:r>
          </w:p>
        </w:tc>
        <w:tc>
          <w:tcPr>
            <w:tcW w:w="2936" w:type="pct"/>
            <w:vAlign w:val="center"/>
            <w:hideMark/>
          </w:tcPr>
          <w:p w:rsidR="00360209" w:rsidRPr="00360209" w:rsidRDefault="00360209" w:rsidP="00360209">
            <w:pPr>
              <w:widowControl/>
              <w:jc w:val="left"/>
              <w:rPr>
                <w:rFonts w:ascii="宋体" w:eastAsia="宋体" w:hAnsi="宋体" w:cs="宋体"/>
                <w:color w:val="000000"/>
                <w:kern w:val="0"/>
                <w:szCs w:val="21"/>
              </w:rPr>
            </w:pPr>
            <w:r w:rsidRPr="00360209">
              <w:rPr>
                <w:rFonts w:ascii="宋体" w:eastAsia="宋体" w:hAnsi="宋体" w:cs="宋体" w:hint="eastAsia"/>
                <w:color w:val="000000"/>
                <w:kern w:val="0"/>
                <w:szCs w:val="21"/>
              </w:rPr>
              <w:t xml:space="preserve">United States </w:t>
            </w:r>
          </w:p>
        </w:tc>
      </w:tr>
      <w:tr w:rsidR="00360209" w:rsidRPr="00360209" w:rsidTr="00360209">
        <w:trPr>
          <w:tblCellSpacing w:w="15" w:type="dxa"/>
        </w:trPr>
        <w:tc>
          <w:tcPr>
            <w:tcW w:w="1957" w:type="pct"/>
            <w:vAlign w:val="center"/>
            <w:hideMark/>
          </w:tcPr>
          <w:p w:rsidR="00360209" w:rsidRPr="00360209" w:rsidRDefault="00360209" w:rsidP="00360209">
            <w:pPr>
              <w:widowControl/>
              <w:jc w:val="left"/>
              <w:rPr>
                <w:rFonts w:ascii="宋体" w:eastAsia="宋体" w:hAnsi="宋体" w:cs="宋体"/>
                <w:color w:val="000000"/>
                <w:kern w:val="0"/>
                <w:szCs w:val="21"/>
              </w:rPr>
            </w:pPr>
            <w:r w:rsidRPr="00360209">
              <w:rPr>
                <w:rFonts w:ascii="宋体" w:eastAsia="宋体" w:hAnsi="宋体" w:cs="宋体" w:hint="eastAsia"/>
                <w:color w:val="000000"/>
                <w:kern w:val="0"/>
                <w:szCs w:val="21"/>
              </w:rPr>
              <w:t>Academic Title：</w:t>
            </w:r>
          </w:p>
        </w:tc>
        <w:tc>
          <w:tcPr>
            <w:tcW w:w="2936" w:type="pct"/>
            <w:vAlign w:val="center"/>
            <w:hideMark/>
          </w:tcPr>
          <w:p w:rsidR="00360209" w:rsidRPr="00360209" w:rsidRDefault="00360209" w:rsidP="00360209">
            <w:pPr>
              <w:widowControl/>
              <w:jc w:val="left"/>
              <w:rPr>
                <w:rFonts w:ascii="宋体" w:eastAsia="宋体" w:hAnsi="宋体" w:cs="宋体"/>
                <w:color w:val="000000"/>
                <w:kern w:val="0"/>
                <w:szCs w:val="21"/>
              </w:rPr>
            </w:pPr>
            <w:r w:rsidRPr="00360209">
              <w:rPr>
                <w:rFonts w:ascii="宋体" w:eastAsia="宋体" w:hAnsi="宋体" w:cs="宋体" w:hint="eastAsia"/>
                <w:color w:val="000000"/>
                <w:kern w:val="0"/>
                <w:szCs w:val="21"/>
              </w:rPr>
              <w:t>Associate Professor</w:t>
            </w:r>
          </w:p>
        </w:tc>
      </w:tr>
      <w:tr w:rsidR="00360209" w:rsidRPr="00360209" w:rsidTr="00360209">
        <w:trPr>
          <w:tblCellSpacing w:w="15" w:type="dxa"/>
        </w:trPr>
        <w:tc>
          <w:tcPr>
            <w:tcW w:w="1957" w:type="pct"/>
            <w:vAlign w:val="center"/>
            <w:hideMark/>
          </w:tcPr>
          <w:p w:rsidR="00360209" w:rsidRPr="00360209" w:rsidRDefault="00360209" w:rsidP="00360209">
            <w:pPr>
              <w:widowControl/>
              <w:jc w:val="left"/>
              <w:rPr>
                <w:rFonts w:ascii="宋体" w:eastAsia="宋体" w:hAnsi="宋体" w:cs="宋体"/>
                <w:color w:val="000000"/>
                <w:kern w:val="0"/>
                <w:szCs w:val="21"/>
              </w:rPr>
            </w:pPr>
            <w:r w:rsidRPr="00360209">
              <w:rPr>
                <w:rFonts w:ascii="宋体" w:eastAsia="宋体" w:hAnsi="宋体" w:cs="宋体" w:hint="eastAsia"/>
                <w:color w:val="000000"/>
                <w:kern w:val="0"/>
                <w:szCs w:val="21"/>
              </w:rPr>
              <w:t>Home University（From）：</w:t>
            </w:r>
          </w:p>
        </w:tc>
        <w:tc>
          <w:tcPr>
            <w:tcW w:w="2936" w:type="pct"/>
            <w:vAlign w:val="center"/>
            <w:hideMark/>
          </w:tcPr>
          <w:p w:rsidR="00360209" w:rsidRPr="00360209" w:rsidRDefault="00360209" w:rsidP="00360209">
            <w:pPr>
              <w:widowControl/>
              <w:jc w:val="left"/>
              <w:rPr>
                <w:rFonts w:ascii="宋体" w:eastAsia="宋体" w:hAnsi="宋体" w:cs="宋体"/>
                <w:color w:val="000000"/>
                <w:kern w:val="0"/>
                <w:szCs w:val="21"/>
              </w:rPr>
            </w:pPr>
            <w:r w:rsidRPr="00360209">
              <w:rPr>
                <w:rFonts w:ascii="宋体" w:eastAsia="宋体" w:hAnsi="宋体" w:cs="宋体" w:hint="eastAsia"/>
                <w:color w:val="000000"/>
                <w:kern w:val="0"/>
              </w:rPr>
              <w:t>University of Illinois at Urbana-Champaign</w:t>
            </w:r>
            <w:r w:rsidRPr="00360209">
              <w:rPr>
                <w:rFonts w:ascii="宋体" w:eastAsia="宋体" w:hAnsi="宋体" w:cs="宋体" w:hint="eastAsia"/>
                <w:color w:val="000000"/>
                <w:kern w:val="0"/>
                <w:szCs w:val="21"/>
              </w:rPr>
              <w:t xml:space="preserve"> </w:t>
            </w:r>
          </w:p>
        </w:tc>
      </w:tr>
      <w:tr w:rsidR="00360209" w:rsidRPr="00360209" w:rsidTr="00360209">
        <w:trPr>
          <w:tblCellSpacing w:w="15" w:type="dxa"/>
        </w:trPr>
        <w:tc>
          <w:tcPr>
            <w:tcW w:w="1957" w:type="pct"/>
            <w:vAlign w:val="center"/>
            <w:hideMark/>
          </w:tcPr>
          <w:p w:rsidR="00360209" w:rsidRPr="00360209" w:rsidRDefault="00360209" w:rsidP="00360209">
            <w:pPr>
              <w:widowControl/>
              <w:jc w:val="left"/>
              <w:rPr>
                <w:rFonts w:ascii="宋体" w:eastAsia="宋体" w:hAnsi="宋体" w:cs="宋体"/>
                <w:color w:val="000000"/>
                <w:kern w:val="0"/>
                <w:szCs w:val="21"/>
              </w:rPr>
            </w:pPr>
            <w:r w:rsidRPr="00360209">
              <w:rPr>
                <w:rFonts w:ascii="宋体" w:eastAsia="宋体" w:hAnsi="宋体" w:cs="宋体" w:hint="eastAsia"/>
                <w:color w:val="000000"/>
                <w:kern w:val="0"/>
                <w:szCs w:val="21"/>
              </w:rPr>
              <w:t>Email Address：</w:t>
            </w:r>
          </w:p>
        </w:tc>
        <w:tc>
          <w:tcPr>
            <w:tcW w:w="2936" w:type="pct"/>
            <w:vAlign w:val="center"/>
            <w:hideMark/>
          </w:tcPr>
          <w:p w:rsidR="00360209" w:rsidRPr="00360209" w:rsidRDefault="00360209" w:rsidP="00360209">
            <w:pPr>
              <w:widowControl/>
              <w:jc w:val="left"/>
              <w:rPr>
                <w:rFonts w:ascii="宋体" w:eastAsia="宋体" w:hAnsi="宋体" w:cs="宋体"/>
                <w:color w:val="000000"/>
                <w:kern w:val="0"/>
                <w:szCs w:val="21"/>
              </w:rPr>
            </w:pPr>
            <w:r w:rsidRPr="00360209">
              <w:rPr>
                <w:rFonts w:ascii="宋体" w:eastAsia="宋体" w:hAnsi="宋体" w:cs="宋体" w:hint="eastAsia"/>
                <w:color w:val="000000"/>
                <w:kern w:val="0"/>
              </w:rPr>
              <w:t>dallerba@illinois.edu</w:t>
            </w:r>
            <w:r w:rsidRPr="00360209">
              <w:rPr>
                <w:rFonts w:ascii="宋体" w:eastAsia="宋体" w:hAnsi="宋体" w:cs="宋体" w:hint="eastAsia"/>
                <w:color w:val="000000"/>
                <w:kern w:val="0"/>
                <w:szCs w:val="21"/>
              </w:rPr>
              <w:t xml:space="preserve"> </w:t>
            </w:r>
          </w:p>
        </w:tc>
      </w:tr>
    </w:tbl>
    <w:p w:rsidR="00360209" w:rsidRPr="00360209" w:rsidRDefault="00360209" w:rsidP="00360209">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360209" w:rsidRPr="00360209" w:rsidRDefault="00360209" w:rsidP="00360209">
      <w:pPr>
        <w:widowControl/>
        <w:jc w:val="left"/>
        <w:rPr>
          <w:rFonts w:ascii="宋体" w:eastAsia="宋体" w:hAnsi="宋体" w:cs="宋体"/>
          <w:vanish/>
          <w:color w:val="000000"/>
          <w:kern w:val="0"/>
          <w:szCs w:val="21"/>
        </w:rPr>
      </w:pPr>
      <w:r w:rsidRPr="00360209">
        <w:rPr>
          <w:rFonts w:ascii="宋体" w:eastAsia="宋体" w:hAnsi="宋体" w:cs="宋体" w:hint="eastAsia"/>
          <w:vanish/>
          <w:color w:val="000000"/>
          <w:kern w:val="0"/>
        </w:rPr>
        <w:t>本科生    硕士生    博士生</w:t>
      </w:r>
      <w:r w:rsidRPr="00360209">
        <w:rPr>
          <w:rFonts w:ascii="宋体" w:eastAsia="宋体" w:hAnsi="宋体" w:cs="宋体" w:hint="eastAsia"/>
          <w:vanish/>
          <w:color w:val="000000"/>
          <w:kern w:val="0"/>
          <w:szCs w:val="21"/>
        </w:rPr>
        <w:t xml:space="preserve"> </w:t>
      </w:r>
    </w:p>
    <w:p w:rsidR="00360209" w:rsidRPr="00360209" w:rsidRDefault="00360209" w:rsidP="00360209">
      <w:pPr>
        <w:widowControl/>
        <w:jc w:val="left"/>
        <w:rPr>
          <w:rFonts w:ascii="宋体" w:eastAsia="宋体" w:hAnsi="宋体" w:cs="宋体" w:hint="eastAsia"/>
          <w:color w:val="000000"/>
          <w:kern w:val="0"/>
          <w:szCs w:val="21"/>
        </w:rPr>
      </w:pPr>
      <w:r w:rsidRPr="00360209">
        <w:rPr>
          <w:rFonts w:ascii="宋体" w:eastAsia="宋体" w:hAnsi="宋体" w:cs="宋体" w:hint="eastAsia"/>
          <w:color w:val="000000"/>
          <w:kern w:val="0"/>
        </w:rPr>
        <w:t>Undergraduate    Master    Doctoral student</w:t>
      </w:r>
      <w:r w:rsidRPr="00360209">
        <w:rPr>
          <w:rFonts w:ascii="宋体" w:eastAsia="宋体" w:hAnsi="宋体" w:cs="宋体" w:hint="eastAsia"/>
          <w:color w:val="000000"/>
          <w:kern w:val="0"/>
          <w:szCs w:val="21"/>
        </w:rPr>
        <w:t xml:space="preserve"> </w:t>
      </w:r>
    </w:p>
    <w:p w:rsidR="00360209" w:rsidRPr="00360209" w:rsidRDefault="00360209" w:rsidP="0036020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360209" w:rsidRPr="00360209" w:rsidRDefault="00360209" w:rsidP="00360209">
      <w:pPr>
        <w:widowControl/>
        <w:jc w:val="left"/>
        <w:rPr>
          <w:rFonts w:ascii="宋体" w:eastAsia="宋体" w:hAnsi="宋体" w:cs="宋体"/>
          <w:color w:val="000000"/>
          <w:kern w:val="0"/>
          <w:szCs w:val="21"/>
        </w:rPr>
      </w:pPr>
      <w:r w:rsidRPr="00360209">
        <w:rPr>
          <w:rFonts w:ascii="宋体" w:eastAsia="宋体" w:hAnsi="宋体" w:cs="宋体" w:hint="eastAsia"/>
          <w:color w:val="000000"/>
          <w:kern w:val="0"/>
          <w:szCs w:val="21"/>
        </w:rPr>
        <w:t>English</w:t>
      </w:r>
    </w:p>
    <w:p w:rsidR="00360209" w:rsidRPr="00360209" w:rsidRDefault="00360209" w:rsidP="0036020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360209" w:rsidRPr="00360209" w:rsidRDefault="00360209" w:rsidP="00360209">
      <w:pPr>
        <w:widowControl/>
        <w:jc w:val="left"/>
        <w:rPr>
          <w:rFonts w:ascii="宋体" w:eastAsia="宋体" w:hAnsi="宋体" w:cs="宋体"/>
          <w:color w:val="000000"/>
          <w:kern w:val="0"/>
          <w:szCs w:val="21"/>
        </w:rPr>
      </w:pPr>
      <w:r w:rsidRPr="00360209">
        <w:rPr>
          <w:rFonts w:ascii="宋体" w:eastAsia="宋体" w:hAnsi="宋体" w:cs="宋体" w:hint="eastAsia"/>
          <w:color w:val="000000"/>
          <w:kern w:val="0"/>
        </w:rPr>
        <w:t>Econometrics</w:t>
      </w:r>
      <w:r w:rsidRPr="00360209">
        <w:rPr>
          <w:rFonts w:ascii="宋体" w:eastAsia="宋体" w:hAnsi="宋体" w:cs="宋体" w:hint="eastAsia"/>
          <w:color w:val="000000"/>
          <w:kern w:val="0"/>
          <w:szCs w:val="21"/>
        </w:rPr>
        <w:t xml:space="preserve"> </w:t>
      </w:r>
    </w:p>
    <w:p w:rsidR="00360209" w:rsidRPr="00360209" w:rsidRDefault="00360209" w:rsidP="0036020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360209" w:rsidRPr="00360209" w:rsidRDefault="00360209" w:rsidP="00360209">
      <w:pPr>
        <w:widowControl/>
        <w:jc w:val="left"/>
        <w:rPr>
          <w:rFonts w:ascii="宋体" w:eastAsia="宋体" w:hAnsi="宋体" w:cs="宋体"/>
          <w:color w:val="000000"/>
          <w:kern w:val="0"/>
          <w:szCs w:val="21"/>
        </w:rPr>
      </w:pPr>
      <w:proofErr w:type="gramStart"/>
      <w:r w:rsidRPr="00360209">
        <w:rPr>
          <w:rFonts w:ascii="宋体" w:eastAsia="宋体" w:hAnsi="宋体" w:cs="宋体" w:hint="eastAsia"/>
          <w:color w:val="000000"/>
          <w:kern w:val="0"/>
        </w:rPr>
        <w:t>Teaching, data and software manipulation, article reading.</w:t>
      </w:r>
      <w:proofErr w:type="gramEnd"/>
      <w:r w:rsidRPr="00360209">
        <w:rPr>
          <w:rFonts w:ascii="宋体" w:eastAsia="宋体" w:hAnsi="宋体" w:cs="宋体" w:hint="eastAsia"/>
          <w:color w:val="000000"/>
          <w:kern w:val="0"/>
          <w:szCs w:val="21"/>
        </w:rPr>
        <w:t xml:space="preserve"> </w:t>
      </w:r>
    </w:p>
    <w:p w:rsidR="00360209" w:rsidRPr="00360209" w:rsidRDefault="00360209" w:rsidP="0036020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360209" w:rsidRPr="00360209" w:rsidRDefault="00360209" w:rsidP="00360209">
      <w:pPr>
        <w:widowControl/>
        <w:jc w:val="left"/>
        <w:rPr>
          <w:rFonts w:ascii="宋体" w:eastAsia="宋体" w:hAnsi="宋体" w:cs="宋体"/>
          <w:color w:val="000000"/>
          <w:kern w:val="0"/>
          <w:szCs w:val="21"/>
        </w:rPr>
      </w:pPr>
      <w:r w:rsidRPr="00360209">
        <w:rPr>
          <w:rFonts w:ascii="宋体" w:eastAsia="宋体" w:hAnsi="宋体" w:cs="宋体" w:hint="eastAsia"/>
          <w:color w:val="000000"/>
          <w:kern w:val="0"/>
        </w:rPr>
        <w:t>(1) 出勤考核与课堂</w:t>
      </w:r>
      <w:proofErr w:type="gramStart"/>
      <w:r w:rsidRPr="00360209">
        <w:rPr>
          <w:rFonts w:ascii="宋体" w:eastAsia="宋体" w:hAnsi="宋体" w:cs="宋体" w:hint="eastAsia"/>
          <w:color w:val="000000"/>
          <w:kern w:val="0"/>
        </w:rPr>
        <w:t>参与占</w:t>
      </w:r>
      <w:proofErr w:type="gramEnd"/>
      <w:r w:rsidRPr="00360209">
        <w:rPr>
          <w:rFonts w:ascii="宋体" w:eastAsia="宋体" w:hAnsi="宋体" w:cs="宋体" w:hint="eastAsia"/>
          <w:color w:val="000000"/>
          <w:kern w:val="0"/>
        </w:rPr>
        <w:t xml:space="preserve"> 30%； Presence and participation 30%</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(2a) 若选课人数少于15人，则期末考试以学生报告研究论文的形式进行 占70%。If &lt; 15 students in class: Research paper presentation 70%</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(2b) 若选课人数超过15人，则期末考试以传统的笔试的形式进行 占70%。If &gt; 15 students in class: Final exam 70%</w:t>
      </w:r>
      <w:r w:rsidRPr="00360209">
        <w:rPr>
          <w:rFonts w:ascii="宋体" w:eastAsia="宋体" w:hAnsi="宋体" w:cs="宋体" w:hint="eastAsia"/>
          <w:color w:val="000000"/>
          <w:kern w:val="0"/>
          <w:szCs w:val="21"/>
        </w:rPr>
        <w:br/>
      </w:r>
    </w:p>
    <w:p w:rsidR="00360209" w:rsidRPr="00360209" w:rsidRDefault="00360209" w:rsidP="0036020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360209" w:rsidRPr="00360209" w:rsidRDefault="00360209" w:rsidP="00360209">
      <w:pPr>
        <w:widowControl/>
        <w:jc w:val="left"/>
        <w:rPr>
          <w:rFonts w:ascii="宋体" w:eastAsia="宋体" w:hAnsi="宋体" w:cs="宋体"/>
          <w:color w:val="000000"/>
          <w:kern w:val="0"/>
          <w:szCs w:val="21"/>
        </w:rPr>
      </w:pPr>
      <w:r w:rsidRPr="00360209">
        <w:rPr>
          <w:rFonts w:ascii="宋体" w:eastAsia="宋体" w:hAnsi="宋体" w:cs="宋体" w:hint="eastAsia"/>
          <w:color w:val="000000"/>
          <w:kern w:val="0"/>
        </w:rPr>
        <w:t>2</w:t>
      </w:r>
      <w:r w:rsidRPr="00360209">
        <w:rPr>
          <w:rFonts w:ascii="宋体" w:eastAsia="宋体" w:hAnsi="宋体" w:cs="宋体" w:hint="eastAsia"/>
          <w:color w:val="000000"/>
          <w:kern w:val="0"/>
          <w:szCs w:val="21"/>
        </w:rPr>
        <w:t xml:space="preserve"> credits </w:t>
      </w:r>
    </w:p>
    <w:p w:rsidR="00360209" w:rsidRPr="00360209" w:rsidRDefault="00360209" w:rsidP="0036020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360209" w:rsidRPr="00360209" w:rsidRDefault="00360209" w:rsidP="00360209">
      <w:pPr>
        <w:widowControl/>
        <w:jc w:val="left"/>
        <w:rPr>
          <w:rFonts w:ascii="宋体" w:eastAsia="宋体" w:hAnsi="宋体" w:cs="宋体"/>
          <w:color w:val="000000"/>
          <w:kern w:val="0"/>
          <w:szCs w:val="21"/>
        </w:rPr>
      </w:pPr>
      <w:r w:rsidRPr="00360209">
        <w:rPr>
          <w:rFonts w:ascii="宋体" w:eastAsia="宋体" w:hAnsi="宋体" w:cs="宋体" w:hint="eastAsia"/>
          <w:color w:val="000000"/>
          <w:kern w:val="0"/>
        </w:rPr>
        <w:t xml:space="preserve">2015- Onwards Associate Professor, Dept. of Agricultural and Consumer Economics, University of Illinois at Urbana-Champaign </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2015－至今   副教授   农业与应用经济系  伊利诺伊大学香槟分校  </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2015- Onwards Associate Director, Regional Economics Applications Laboratory (REAL), University of Illinois at Urbana-Champaign, http://www.real.illinois.edu</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2015－至今   副主任  区域经济学应用实验室 伊利诺伊大学香槟分校</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szCs w:val="21"/>
        </w:rPr>
        <w:lastRenderedPageBreak/>
        <w:br/>
      </w:r>
      <w:r w:rsidRPr="00360209">
        <w:rPr>
          <w:rFonts w:ascii="宋体" w:eastAsia="宋体" w:hAnsi="宋体" w:cs="宋体" w:hint="eastAsia"/>
          <w:color w:val="000000"/>
          <w:kern w:val="0"/>
        </w:rPr>
        <w:t>2011- 2015 Associate Professor, School of Geography and Development, University of Arizona.</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2011－2015   副教授  地理与发展学院 亚利桑那大学</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2006- 2011 Assistant Professor, School of Geography and Development, University of Arizona.</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2006－2011   助理教授  地理与发展学院 亚利桑那大学</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2007- 2015 Core Faculty member, Graduate Interdisciplinary Program (GIDP) in Statistics, University of Arizona.</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2007－2015   核心教员 跨学科研究生项目（统计学） 亚利桑那大学</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2005-2006 Postdoctoral Visiting-Scholar at the Department of Spatial Economics, Free University of Amsterdam, the Netherlands.</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2005－2006        博士后访问学者  空间经济学系 荷兰阿姆斯特丹自由大学</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 </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 xml:space="preserve">2004-2005 Postdoctoral Visiting-Scholar at REAL, University of Illinois at Urbana-Champaign. </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2004－2005    博士后访问学者  区域经济学应用实验室 </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伊利诺伊大学香槟分校</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2004  PhD thesis (with distinction) in Economics, University of Pau, France. Title: European Regional Development Policies in the Light of Recent Regional Science Tools.</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2004    获法国波城大学经济学博士学位 （优秀毕业论文）</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     毕业论文：欧洲区域发展政策－最新区域科学工具的应用</w:t>
      </w:r>
      <w:r w:rsidRPr="00360209">
        <w:rPr>
          <w:rFonts w:ascii="宋体" w:eastAsia="宋体" w:hAnsi="宋体" w:cs="宋体" w:hint="eastAsia"/>
          <w:color w:val="000000"/>
          <w:kern w:val="0"/>
          <w:szCs w:val="21"/>
        </w:rPr>
        <w:br/>
      </w:r>
    </w:p>
    <w:p w:rsidR="00360209" w:rsidRPr="00360209" w:rsidRDefault="00360209" w:rsidP="0036020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360209" w:rsidRPr="00360209" w:rsidRDefault="00360209" w:rsidP="00360209">
      <w:pPr>
        <w:widowControl/>
        <w:jc w:val="left"/>
        <w:rPr>
          <w:rFonts w:ascii="宋体" w:eastAsia="宋体" w:hAnsi="宋体" w:cs="宋体"/>
          <w:color w:val="000000"/>
          <w:kern w:val="0"/>
          <w:szCs w:val="21"/>
        </w:rPr>
      </w:pPr>
      <w:r w:rsidRPr="00360209">
        <w:rPr>
          <w:rFonts w:ascii="宋体" w:eastAsia="宋体" w:hAnsi="宋体" w:cs="宋体" w:hint="eastAsia"/>
          <w:color w:val="000000"/>
          <w:kern w:val="0"/>
        </w:rPr>
        <w:t xml:space="preserve">This course provides the statistical and econometric techniques required for the analysis and appropriate modeling of cross-sectional (and panel) datasets. While spatial statistics allow the students to identify the two spatial effects commonly found in </w:t>
      </w:r>
      <w:proofErr w:type="spellStart"/>
      <w:r w:rsidRPr="00360209">
        <w:rPr>
          <w:rFonts w:ascii="宋体" w:eastAsia="宋体" w:hAnsi="宋体" w:cs="宋体" w:hint="eastAsia"/>
          <w:color w:val="000000"/>
          <w:kern w:val="0"/>
        </w:rPr>
        <w:t>geocoded</w:t>
      </w:r>
      <w:proofErr w:type="spellEnd"/>
      <w:r w:rsidRPr="00360209">
        <w:rPr>
          <w:rFonts w:ascii="宋体" w:eastAsia="宋体" w:hAnsi="宋体" w:cs="宋体" w:hint="eastAsia"/>
          <w:color w:val="000000"/>
          <w:kern w:val="0"/>
        </w:rPr>
        <w:t xml:space="preserve"> samples (spatial autocorrelation and spatial heterogeneity), spatial econometrics is especially geared towards including these effects in a regression model. </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Students will be asked to find their own sample and dataset and use the techniques taught in the class to uncover the spatial effects present in their data. Common applications of spatial techniques in the social sciences cover fields as broad as crime, voting patterns, pollution, housing market, spread of diseases, regional development, etc… An important aspect of the course is to gain hands-on experience in applying the appropriate techniques and using state-of-the-art software (</w:t>
      </w:r>
      <w:proofErr w:type="spellStart"/>
      <w:r w:rsidRPr="00360209">
        <w:rPr>
          <w:rFonts w:ascii="宋体" w:eastAsia="宋体" w:hAnsi="宋体" w:cs="宋体" w:hint="eastAsia"/>
          <w:color w:val="000000"/>
          <w:kern w:val="0"/>
        </w:rPr>
        <w:t>GeoDa</w:t>
      </w:r>
      <w:proofErr w:type="spellEnd"/>
      <w:r w:rsidRPr="00360209">
        <w:rPr>
          <w:rFonts w:ascii="宋体" w:eastAsia="宋体" w:hAnsi="宋体" w:cs="宋体" w:hint="eastAsia"/>
          <w:color w:val="000000"/>
          <w:kern w:val="0"/>
        </w:rPr>
        <w:t xml:space="preserve"> as well as the spatial econometric toolboxes available in R). </w:t>
      </w:r>
      <w:r w:rsidRPr="00360209">
        <w:rPr>
          <w:rFonts w:ascii="宋体" w:eastAsia="宋体" w:hAnsi="宋体" w:cs="宋体" w:hint="eastAsia"/>
          <w:color w:val="000000"/>
          <w:kern w:val="0"/>
          <w:szCs w:val="21"/>
        </w:rPr>
        <w:br/>
      </w:r>
    </w:p>
    <w:p w:rsidR="00360209" w:rsidRPr="00360209" w:rsidRDefault="00360209" w:rsidP="0036020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360209" w:rsidRPr="00360209" w:rsidRDefault="00360209" w:rsidP="00360209">
      <w:pPr>
        <w:widowControl/>
        <w:jc w:val="left"/>
        <w:rPr>
          <w:rFonts w:ascii="宋体" w:eastAsia="宋体" w:hAnsi="宋体" w:cs="宋体"/>
          <w:color w:val="000000"/>
          <w:kern w:val="0"/>
          <w:szCs w:val="21"/>
        </w:rPr>
      </w:pPr>
      <w:r w:rsidRPr="00360209">
        <w:rPr>
          <w:rFonts w:ascii="宋体" w:eastAsia="宋体" w:hAnsi="宋体" w:cs="宋体" w:hint="eastAsia"/>
          <w:color w:val="000000"/>
          <w:kern w:val="0"/>
        </w:rPr>
        <w:lastRenderedPageBreak/>
        <w:t xml:space="preserve">1. Mapping and </w:t>
      </w:r>
      <w:proofErr w:type="spellStart"/>
      <w:r w:rsidRPr="00360209">
        <w:rPr>
          <w:rFonts w:ascii="宋体" w:eastAsia="宋体" w:hAnsi="宋体" w:cs="宋体" w:hint="eastAsia"/>
          <w:color w:val="000000"/>
          <w:kern w:val="0"/>
        </w:rPr>
        <w:t>geovisualization</w:t>
      </w:r>
      <w:proofErr w:type="spellEnd"/>
      <w:r w:rsidRPr="00360209">
        <w:rPr>
          <w:rFonts w:ascii="宋体" w:eastAsia="宋体" w:hAnsi="宋体" w:cs="宋体" w:hint="eastAsia"/>
          <w:color w:val="000000"/>
          <w:kern w:val="0"/>
        </w:rPr>
        <w:t xml:space="preserve">, </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绘图与地理可视化</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 xml:space="preserve">2. Data Analysis, </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数据分析</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 xml:space="preserve">3. Spatial weight matrices, </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空间权重矩阵</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 xml:space="preserve">4. Indicators of global spatial autocorrelation, </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全局空间自相关的指标</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 xml:space="preserve">5. Indicators of local spatial autocorrelation, </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局部空间自相关的指标</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6. Spatial heterogeneity</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空间异质性</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 xml:space="preserve">7. Global and local spatial models, </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全局空间模型</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 xml:space="preserve">8. Diagnostic Tests, </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诊断测试</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 xml:space="preserve">9. Model simulations, </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模型模拟</w:t>
      </w:r>
      <w:r w:rsidRPr="00360209">
        <w:rPr>
          <w:rFonts w:ascii="宋体" w:eastAsia="宋体" w:hAnsi="宋体" w:cs="宋体" w:hint="eastAsia"/>
          <w:color w:val="000000"/>
          <w:kern w:val="0"/>
          <w:szCs w:val="21"/>
        </w:rPr>
        <w:br/>
      </w:r>
    </w:p>
    <w:p w:rsidR="00360209" w:rsidRPr="00360209" w:rsidRDefault="00360209" w:rsidP="0036020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360209" w:rsidRPr="00360209" w:rsidRDefault="00360209" w:rsidP="00360209">
      <w:pPr>
        <w:widowControl/>
        <w:jc w:val="left"/>
        <w:rPr>
          <w:rFonts w:ascii="宋体" w:eastAsia="宋体" w:hAnsi="宋体" w:cs="宋体"/>
          <w:color w:val="000000"/>
          <w:kern w:val="0"/>
          <w:szCs w:val="21"/>
        </w:rPr>
      </w:pPr>
      <w:r w:rsidRPr="00360209">
        <w:rPr>
          <w:rFonts w:ascii="宋体" w:eastAsia="宋体" w:hAnsi="宋体" w:cs="宋体" w:hint="eastAsia"/>
          <w:color w:val="000000"/>
          <w:kern w:val="0"/>
        </w:rPr>
        <w:t>本课程没有指定的教科书，阅读材料会由教师提供。有兴趣的学生可以参考以下两本空间计量经济学的主流教科书：</w:t>
      </w:r>
      <w:r w:rsidRPr="00360209">
        <w:rPr>
          <w:rFonts w:ascii="宋体" w:eastAsia="宋体" w:hAnsi="宋体" w:cs="宋体" w:hint="eastAsia"/>
          <w:color w:val="000000"/>
          <w:kern w:val="0"/>
          <w:szCs w:val="21"/>
        </w:rPr>
        <w:br/>
      </w:r>
      <w:proofErr w:type="spellStart"/>
      <w:r w:rsidRPr="00360209">
        <w:rPr>
          <w:rFonts w:ascii="宋体" w:eastAsia="宋体" w:hAnsi="宋体" w:cs="宋体" w:hint="eastAsia"/>
          <w:color w:val="000000"/>
          <w:kern w:val="0"/>
        </w:rPr>
        <w:t>Anselin</w:t>
      </w:r>
      <w:proofErr w:type="spellEnd"/>
      <w:r w:rsidRPr="00360209">
        <w:rPr>
          <w:rFonts w:ascii="宋体" w:eastAsia="宋体" w:hAnsi="宋体" w:cs="宋体" w:hint="eastAsia"/>
          <w:color w:val="000000"/>
          <w:kern w:val="0"/>
        </w:rPr>
        <w:t xml:space="preserve"> L (1988) </w:t>
      </w:r>
      <w:proofErr w:type="gramStart"/>
      <w:r w:rsidRPr="00360209">
        <w:rPr>
          <w:rFonts w:ascii="宋体" w:eastAsia="宋体" w:hAnsi="宋体" w:cs="宋体" w:hint="eastAsia"/>
          <w:color w:val="000000"/>
          <w:kern w:val="0"/>
        </w:rPr>
        <w:t>Spatial</w:t>
      </w:r>
      <w:proofErr w:type="gramEnd"/>
      <w:r w:rsidRPr="00360209">
        <w:rPr>
          <w:rFonts w:ascii="宋体" w:eastAsia="宋体" w:hAnsi="宋体" w:cs="宋体" w:hint="eastAsia"/>
          <w:color w:val="000000"/>
          <w:kern w:val="0"/>
        </w:rPr>
        <w:t xml:space="preserve"> econometrics: Methods and models. </w:t>
      </w:r>
      <w:proofErr w:type="spellStart"/>
      <w:proofErr w:type="gramStart"/>
      <w:r w:rsidRPr="00360209">
        <w:rPr>
          <w:rFonts w:ascii="宋体" w:eastAsia="宋体" w:hAnsi="宋体" w:cs="宋体" w:hint="eastAsia"/>
          <w:color w:val="000000"/>
          <w:kern w:val="0"/>
        </w:rPr>
        <w:t>Kluwer</w:t>
      </w:r>
      <w:proofErr w:type="spellEnd"/>
      <w:r w:rsidRPr="00360209">
        <w:rPr>
          <w:rFonts w:ascii="宋体" w:eastAsia="宋体" w:hAnsi="宋体" w:cs="宋体" w:hint="eastAsia"/>
          <w:color w:val="000000"/>
          <w:kern w:val="0"/>
        </w:rPr>
        <w:t xml:space="preserve"> Academic Publishers, Dordrecht.</w:t>
      </w:r>
      <w:proofErr w:type="gramEnd"/>
      <w:r w:rsidRPr="00360209">
        <w:rPr>
          <w:rFonts w:ascii="宋体" w:eastAsia="宋体" w:hAnsi="宋体" w:cs="宋体" w:hint="eastAsia"/>
          <w:color w:val="000000"/>
          <w:kern w:val="0"/>
          <w:szCs w:val="21"/>
        </w:rPr>
        <w:br/>
      </w:r>
      <w:proofErr w:type="gramStart"/>
      <w:r w:rsidRPr="00360209">
        <w:rPr>
          <w:rFonts w:ascii="宋体" w:eastAsia="宋体" w:hAnsi="宋体" w:cs="宋体" w:hint="eastAsia"/>
          <w:color w:val="000000"/>
          <w:kern w:val="0"/>
        </w:rPr>
        <w:t>Le Sage J. and Pace K. (2009) Introduction to Spatial Econometrics, Taylor and Francis/CRC.</w:t>
      </w:r>
      <w:proofErr w:type="gramEnd"/>
      <w:r w:rsidRPr="00360209">
        <w:rPr>
          <w:rFonts w:ascii="宋体" w:eastAsia="宋体" w:hAnsi="宋体" w:cs="宋体" w:hint="eastAsia"/>
          <w:color w:val="000000"/>
          <w:kern w:val="0"/>
          <w:szCs w:val="21"/>
        </w:rPr>
        <w:br/>
      </w:r>
    </w:p>
    <w:p w:rsidR="00360209" w:rsidRPr="00360209" w:rsidRDefault="00360209" w:rsidP="00360209">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360209" w:rsidRPr="00360209" w:rsidRDefault="00360209" w:rsidP="00360209">
      <w:pPr>
        <w:widowControl/>
        <w:jc w:val="left"/>
        <w:rPr>
          <w:rFonts w:ascii="宋体" w:eastAsia="宋体" w:hAnsi="宋体" w:cs="宋体"/>
          <w:color w:val="000000"/>
          <w:kern w:val="0"/>
          <w:szCs w:val="21"/>
        </w:rPr>
      </w:pPr>
      <w:proofErr w:type="spellStart"/>
      <w:r w:rsidRPr="00360209">
        <w:rPr>
          <w:rFonts w:ascii="宋体" w:eastAsia="宋体" w:hAnsi="宋体" w:cs="宋体" w:hint="eastAsia"/>
          <w:color w:val="000000"/>
          <w:kern w:val="0"/>
        </w:rPr>
        <w:t>Dall</w:t>
      </w:r>
      <w:proofErr w:type="spellEnd"/>
      <w:proofErr w:type="gramStart"/>
      <w:r w:rsidRPr="00360209">
        <w:rPr>
          <w:rFonts w:ascii="宋体" w:eastAsia="宋体" w:hAnsi="宋体" w:cs="宋体" w:hint="eastAsia"/>
          <w:color w:val="000000"/>
          <w:kern w:val="0"/>
        </w:rPr>
        <w:t>’</w:t>
      </w:r>
      <w:proofErr w:type="spellStart"/>
      <w:proofErr w:type="gramEnd"/>
      <w:r w:rsidRPr="00360209">
        <w:rPr>
          <w:rFonts w:ascii="宋体" w:eastAsia="宋体" w:hAnsi="宋体" w:cs="宋体" w:hint="eastAsia"/>
          <w:color w:val="000000"/>
          <w:kern w:val="0"/>
        </w:rPr>
        <w:t>erba</w:t>
      </w:r>
      <w:proofErr w:type="spellEnd"/>
      <w:r w:rsidRPr="00360209">
        <w:rPr>
          <w:rFonts w:ascii="宋体" w:eastAsia="宋体" w:hAnsi="宋体" w:cs="宋体" w:hint="eastAsia"/>
          <w:color w:val="000000"/>
          <w:kern w:val="0"/>
        </w:rPr>
        <w:t xml:space="preserve"> S. (2005), Distribution of Regional Income and Regional Funds in Europe 1989-1999: an Exploratory Spatial Data Analysis, The Annals of Regional Science, 39(1), 121-148.</w:t>
      </w:r>
      <w:r w:rsidRPr="00360209">
        <w:rPr>
          <w:rFonts w:ascii="宋体" w:eastAsia="宋体" w:hAnsi="宋体" w:cs="宋体" w:hint="eastAsia"/>
          <w:color w:val="000000"/>
          <w:kern w:val="0"/>
          <w:szCs w:val="21"/>
        </w:rPr>
        <w:br/>
      </w:r>
      <w:proofErr w:type="spellStart"/>
      <w:r w:rsidRPr="00360209">
        <w:rPr>
          <w:rFonts w:ascii="宋体" w:eastAsia="宋体" w:hAnsi="宋体" w:cs="宋体" w:hint="eastAsia"/>
          <w:color w:val="000000"/>
          <w:kern w:val="0"/>
        </w:rPr>
        <w:t>Dall</w:t>
      </w:r>
      <w:proofErr w:type="spellEnd"/>
      <w:proofErr w:type="gramStart"/>
      <w:r w:rsidRPr="00360209">
        <w:rPr>
          <w:rFonts w:ascii="宋体" w:eastAsia="宋体" w:hAnsi="宋体" w:cs="宋体" w:hint="eastAsia"/>
          <w:color w:val="000000"/>
          <w:kern w:val="0"/>
        </w:rPr>
        <w:t>’</w:t>
      </w:r>
      <w:proofErr w:type="spellStart"/>
      <w:proofErr w:type="gramEnd"/>
      <w:r w:rsidRPr="00360209">
        <w:rPr>
          <w:rFonts w:ascii="宋体" w:eastAsia="宋体" w:hAnsi="宋体" w:cs="宋体" w:hint="eastAsia"/>
          <w:color w:val="000000"/>
          <w:kern w:val="0"/>
        </w:rPr>
        <w:t>erba</w:t>
      </w:r>
      <w:proofErr w:type="spellEnd"/>
      <w:r w:rsidRPr="00360209">
        <w:rPr>
          <w:rFonts w:ascii="宋体" w:eastAsia="宋体" w:hAnsi="宋体" w:cs="宋体" w:hint="eastAsia"/>
          <w:color w:val="000000"/>
          <w:kern w:val="0"/>
        </w:rPr>
        <w:t xml:space="preserve"> S. </w:t>
      </w:r>
      <w:proofErr w:type="gramStart"/>
      <w:r w:rsidRPr="00360209">
        <w:rPr>
          <w:rFonts w:ascii="宋体" w:eastAsia="宋体" w:hAnsi="宋体" w:cs="宋体" w:hint="eastAsia"/>
          <w:color w:val="000000"/>
          <w:kern w:val="0"/>
        </w:rPr>
        <w:t>and</w:t>
      </w:r>
      <w:proofErr w:type="gramEnd"/>
      <w:r w:rsidRPr="00360209">
        <w:rPr>
          <w:rFonts w:ascii="宋体" w:eastAsia="宋体" w:hAnsi="宋体" w:cs="宋体" w:hint="eastAsia"/>
          <w:color w:val="000000"/>
          <w:kern w:val="0"/>
        </w:rPr>
        <w:t xml:space="preserve"> Le Gallo J. (2008), Regional Convergence and the Impact of European Structural Funds over 1989-1999: a Spatial Econometric Analysis, Papers in Regional Science, 87(2), 219-244.</w:t>
      </w:r>
      <w:r w:rsidRPr="00360209">
        <w:rPr>
          <w:rFonts w:ascii="宋体" w:eastAsia="宋体" w:hAnsi="宋体" w:cs="宋体" w:hint="eastAsia"/>
          <w:color w:val="000000"/>
          <w:kern w:val="0"/>
          <w:szCs w:val="21"/>
        </w:rPr>
        <w:br/>
      </w:r>
      <w:proofErr w:type="spellStart"/>
      <w:r w:rsidRPr="00360209">
        <w:rPr>
          <w:rFonts w:ascii="宋体" w:eastAsia="宋体" w:hAnsi="宋体" w:cs="宋体" w:hint="eastAsia"/>
          <w:color w:val="000000"/>
          <w:kern w:val="0"/>
        </w:rPr>
        <w:t>Dall</w:t>
      </w:r>
      <w:proofErr w:type="spellEnd"/>
      <w:proofErr w:type="gramStart"/>
      <w:r w:rsidRPr="00360209">
        <w:rPr>
          <w:rFonts w:ascii="宋体" w:eastAsia="宋体" w:hAnsi="宋体" w:cs="宋体" w:hint="eastAsia"/>
          <w:color w:val="000000"/>
          <w:kern w:val="0"/>
        </w:rPr>
        <w:t>’</w:t>
      </w:r>
      <w:proofErr w:type="spellStart"/>
      <w:proofErr w:type="gramEnd"/>
      <w:r w:rsidRPr="00360209">
        <w:rPr>
          <w:rFonts w:ascii="宋体" w:eastAsia="宋体" w:hAnsi="宋体" w:cs="宋体" w:hint="eastAsia"/>
          <w:color w:val="000000"/>
          <w:kern w:val="0"/>
        </w:rPr>
        <w:t>erba</w:t>
      </w:r>
      <w:proofErr w:type="spellEnd"/>
      <w:r w:rsidRPr="00360209">
        <w:rPr>
          <w:rFonts w:ascii="宋体" w:eastAsia="宋体" w:hAnsi="宋体" w:cs="宋体" w:hint="eastAsia"/>
          <w:color w:val="000000"/>
          <w:kern w:val="0"/>
        </w:rPr>
        <w:t xml:space="preserve"> S. </w:t>
      </w:r>
      <w:proofErr w:type="gramStart"/>
      <w:r w:rsidRPr="00360209">
        <w:rPr>
          <w:rFonts w:ascii="宋体" w:eastAsia="宋体" w:hAnsi="宋体" w:cs="宋体" w:hint="eastAsia"/>
          <w:color w:val="000000"/>
          <w:kern w:val="0"/>
        </w:rPr>
        <w:t>and</w:t>
      </w:r>
      <w:proofErr w:type="gramEnd"/>
      <w:r w:rsidRPr="00360209">
        <w:rPr>
          <w:rFonts w:ascii="宋体" w:eastAsia="宋体" w:hAnsi="宋体" w:cs="宋体" w:hint="eastAsia"/>
          <w:color w:val="000000"/>
          <w:kern w:val="0"/>
        </w:rPr>
        <w:t xml:space="preserve"> </w:t>
      </w:r>
      <w:proofErr w:type="spellStart"/>
      <w:r w:rsidRPr="00360209">
        <w:rPr>
          <w:rFonts w:ascii="宋体" w:eastAsia="宋体" w:hAnsi="宋体" w:cs="宋体" w:hint="eastAsia"/>
          <w:color w:val="000000"/>
          <w:kern w:val="0"/>
        </w:rPr>
        <w:t>Llamosas</w:t>
      </w:r>
      <w:proofErr w:type="spellEnd"/>
      <w:r w:rsidRPr="00360209">
        <w:rPr>
          <w:rFonts w:ascii="宋体" w:eastAsia="宋体" w:hAnsi="宋体" w:cs="宋体" w:hint="eastAsia"/>
          <w:color w:val="000000"/>
          <w:kern w:val="0"/>
        </w:rPr>
        <w:t xml:space="preserve">-Rosas I. (2015), The Impact of Private, Public and Human Capital on the US States Economies: Theory, Extensions and Evidence, in: </w:t>
      </w:r>
      <w:proofErr w:type="spellStart"/>
      <w:r w:rsidRPr="00360209">
        <w:rPr>
          <w:rFonts w:ascii="宋体" w:eastAsia="宋体" w:hAnsi="宋体" w:cs="宋体" w:hint="eastAsia"/>
          <w:color w:val="000000"/>
          <w:kern w:val="0"/>
        </w:rPr>
        <w:t>Karlsson</w:t>
      </w:r>
      <w:proofErr w:type="spellEnd"/>
      <w:r w:rsidRPr="00360209">
        <w:rPr>
          <w:rFonts w:ascii="宋体" w:eastAsia="宋体" w:hAnsi="宋体" w:cs="宋体" w:hint="eastAsia"/>
          <w:color w:val="000000"/>
          <w:kern w:val="0"/>
        </w:rPr>
        <w:t xml:space="preserve"> C., </w:t>
      </w:r>
      <w:proofErr w:type="spellStart"/>
      <w:r w:rsidRPr="00360209">
        <w:rPr>
          <w:rFonts w:ascii="宋体" w:eastAsia="宋体" w:hAnsi="宋体" w:cs="宋体" w:hint="eastAsia"/>
          <w:color w:val="000000"/>
          <w:kern w:val="0"/>
        </w:rPr>
        <w:t>Andersson</w:t>
      </w:r>
      <w:proofErr w:type="spellEnd"/>
      <w:r w:rsidRPr="00360209">
        <w:rPr>
          <w:rFonts w:ascii="宋体" w:eastAsia="宋体" w:hAnsi="宋体" w:cs="宋体" w:hint="eastAsia"/>
          <w:color w:val="000000"/>
          <w:kern w:val="0"/>
        </w:rPr>
        <w:t xml:space="preserve"> M., Norman T. (Eds.), Handbook of Research Methods and Applications in Economic Geography, Edward Elgar, 436-467.</w:t>
      </w:r>
      <w:r w:rsidRPr="00360209">
        <w:rPr>
          <w:rFonts w:ascii="宋体" w:eastAsia="宋体" w:hAnsi="宋体" w:cs="宋体" w:hint="eastAsia"/>
          <w:color w:val="000000"/>
          <w:kern w:val="0"/>
          <w:szCs w:val="21"/>
        </w:rPr>
        <w:br/>
      </w:r>
      <w:r w:rsidRPr="00360209">
        <w:rPr>
          <w:rFonts w:ascii="宋体" w:eastAsia="宋体" w:hAnsi="宋体" w:cs="宋体" w:hint="eastAsia"/>
          <w:color w:val="000000"/>
          <w:kern w:val="0"/>
        </w:rPr>
        <w:t xml:space="preserve">Kang D. and </w:t>
      </w:r>
      <w:proofErr w:type="spellStart"/>
      <w:r w:rsidRPr="00360209">
        <w:rPr>
          <w:rFonts w:ascii="宋体" w:eastAsia="宋体" w:hAnsi="宋体" w:cs="宋体" w:hint="eastAsia"/>
          <w:color w:val="000000"/>
          <w:kern w:val="0"/>
        </w:rPr>
        <w:t>Dall</w:t>
      </w:r>
      <w:proofErr w:type="spellEnd"/>
      <w:r w:rsidRPr="00360209">
        <w:rPr>
          <w:rFonts w:ascii="宋体" w:eastAsia="宋体" w:hAnsi="宋体" w:cs="宋体" w:hint="eastAsia"/>
          <w:color w:val="000000"/>
          <w:kern w:val="0"/>
        </w:rPr>
        <w:t>’</w:t>
      </w:r>
      <w:proofErr w:type="spellStart"/>
      <w:r w:rsidRPr="00360209">
        <w:rPr>
          <w:rFonts w:ascii="宋体" w:eastAsia="宋体" w:hAnsi="宋体" w:cs="宋体" w:hint="eastAsia"/>
          <w:color w:val="000000"/>
          <w:kern w:val="0"/>
        </w:rPr>
        <w:t>erba</w:t>
      </w:r>
      <w:proofErr w:type="spellEnd"/>
      <w:r w:rsidRPr="00360209">
        <w:rPr>
          <w:rFonts w:ascii="宋体" w:eastAsia="宋体" w:hAnsi="宋体" w:cs="宋体" w:hint="eastAsia"/>
          <w:color w:val="000000"/>
          <w:kern w:val="0"/>
        </w:rPr>
        <w:t xml:space="preserve"> S. (2015) The Role of Federal Funding and Interregional Patent Citation on Knowledge Production across U.S. Counties, International Regional Science Review, forthcoming.</w:t>
      </w:r>
      <w:r w:rsidRPr="00360209">
        <w:rPr>
          <w:rFonts w:ascii="宋体" w:eastAsia="宋体" w:hAnsi="宋体" w:cs="宋体" w:hint="eastAsia"/>
          <w:color w:val="000000"/>
          <w:kern w:val="0"/>
          <w:szCs w:val="21"/>
        </w:rPr>
        <w:br/>
      </w:r>
    </w:p>
    <w:p w:rsidR="00360209" w:rsidRPr="00360209" w:rsidRDefault="00360209" w:rsidP="00360209">
      <w:pPr>
        <w:widowControl/>
        <w:pBdr>
          <w:top w:val="single" w:sz="6" w:space="1" w:color="auto"/>
        </w:pBdr>
        <w:jc w:val="center"/>
        <w:rPr>
          <w:rFonts w:ascii="Arial" w:eastAsia="宋体" w:hAnsi="Arial" w:cs="Arial" w:hint="eastAsia"/>
          <w:vanish/>
          <w:kern w:val="0"/>
          <w:sz w:val="16"/>
          <w:szCs w:val="16"/>
        </w:rPr>
      </w:pPr>
      <w:r w:rsidRPr="00360209">
        <w:rPr>
          <w:rFonts w:ascii="Arial" w:eastAsia="宋体" w:hAnsi="Arial" w:cs="Arial" w:hint="eastAsia"/>
          <w:vanish/>
          <w:kern w:val="0"/>
          <w:sz w:val="16"/>
          <w:szCs w:val="16"/>
        </w:rPr>
        <w:lastRenderedPageBreak/>
        <w:t>窗体底端</w:t>
      </w:r>
    </w:p>
    <w:p w:rsidR="00FC27B6" w:rsidRDefault="00FC27B6"/>
    <w:sectPr w:rsidR="00FC27B6" w:rsidSect="00FC27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0209"/>
    <w:rsid w:val="00360209"/>
    <w:rsid w:val="00FC27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36020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360209"/>
    <w:rPr>
      <w:rFonts w:ascii="Arial" w:eastAsia="宋体" w:hAnsi="Arial" w:cs="Arial"/>
      <w:vanish/>
      <w:kern w:val="0"/>
      <w:sz w:val="16"/>
      <w:szCs w:val="16"/>
    </w:rPr>
  </w:style>
  <w:style w:type="character" w:customStyle="1" w:styleId="u-span">
    <w:name w:val="u-span"/>
    <w:basedOn w:val="a0"/>
    <w:rsid w:val="00360209"/>
  </w:style>
  <w:style w:type="paragraph" w:styleId="z-0">
    <w:name w:val="HTML Bottom of Form"/>
    <w:basedOn w:val="a"/>
    <w:next w:val="a"/>
    <w:link w:val="z-Char0"/>
    <w:hidden/>
    <w:uiPriority w:val="99"/>
    <w:semiHidden/>
    <w:unhideWhenUsed/>
    <w:rsid w:val="0036020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360209"/>
    <w:rPr>
      <w:rFonts w:ascii="Arial" w:eastAsia="宋体" w:hAnsi="Arial" w:cs="Arial"/>
      <w:vanish/>
      <w:kern w:val="0"/>
      <w:sz w:val="16"/>
      <w:szCs w:val="16"/>
    </w:rPr>
  </w:style>
  <w:style w:type="paragraph" w:styleId="a3">
    <w:name w:val="Balloon Text"/>
    <w:basedOn w:val="a"/>
    <w:link w:val="Char"/>
    <w:uiPriority w:val="99"/>
    <w:semiHidden/>
    <w:unhideWhenUsed/>
    <w:rsid w:val="00360209"/>
    <w:rPr>
      <w:sz w:val="18"/>
      <w:szCs w:val="18"/>
    </w:rPr>
  </w:style>
  <w:style w:type="character" w:customStyle="1" w:styleId="Char">
    <w:name w:val="批注框文本 Char"/>
    <w:basedOn w:val="a0"/>
    <w:link w:val="a3"/>
    <w:uiPriority w:val="99"/>
    <w:semiHidden/>
    <w:rsid w:val="00360209"/>
    <w:rPr>
      <w:sz w:val="18"/>
      <w:szCs w:val="18"/>
    </w:rPr>
  </w:style>
</w:styles>
</file>

<file path=word/webSettings.xml><?xml version="1.0" encoding="utf-8"?>
<w:webSettings xmlns:r="http://schemas.openxmlformats.org/officeDocument/2006/relationships" xmlns:w="http://schemas.openxmlformats.org/wordprocessingml/2006/main">
  <w:divs>
    <w:div w:id="1395545517">
      <w:bodyDiv w:val="1"/>
      <w:marLeft w:val="0"/>
      <w:marRight w:val="0"/>
      <w:marTop w:val="0"/>
      <w:marBottom w:val="0"/>
      <w:divBdr>
        <w:top w:val="none" w:sz="0" w:space="0" w:color="auto"/>
        <w:left w:val="none" w:sz="0" w:space="0" w:color="auto"/>
        <w:bottom w:val="none" w:sz="0" w:space="0" w:color="auto"/>
        <w:right w:val="none" w:sz="0" w:space="0" w:color="auto"/>
      </w:divBdr>
      <w:divsChild>
        <w:div w:id="549001488">
          <w:marLeft w:val="408"/>
          <w:marRight w:val="0"/>
          <w:marTop w:val="136"/>
          <w:marBottom w:val="0"/>
          <w:divBdr>
            <w:top w:val="none" w:sz="0" w:space="0" w:color="auto"/>
            <w:left w:val="none" w:sz="0" w:space="0" w:color="auto"/>
            <w:bottom w:val="none" w:sz="0" w:space="0" w:color="auto"/>
            <w:right w:val="none" w:sz="0" w:space="0" w:color="auto"/>
          </w:divBdr>
          <w:divsChild>
            <w:div w:id="1971203520">
              <w:marLeft w:val="0"/>
              <w:marRight w:val="0"/>
              <w:marTop w:val="0"/>
              <w:marBottom w:val="0"/>
              <w:divBdr>
                <w:top w:val="none" w:sz="0" w:space="0" w:color="auto"/>
                <w:left w:val="none" w:sz="0" w:space="0" w:color="auto"/>
                <w:bottom w:val="none" w:sz="0" w:space="0" w:color="auto"/>
                <w:right w:val="none" w:sz="0" w:space="0" w:color="auto"/>
              </w:divBdr>
            </w:div>
            <w:div w:id="1161240145">
              <w:marLeft w:val="0"/>
              <w:marRight w:val="0"/>
              <w:marTop w:val="136"/>
              <w:marBottom w:val="136"/>
              <w:divBdr>
                <w:top w:val="none" w:sz="0" w:space="0" w:color="auto"/>
                <w:left w:val="none" w:sz="0" w:space="0" w:color="auto"/>
                <w:bottom w:val="none" w:sz="0" w:space="0" w:color="auto"/>
                <w:right w:val="none" w:sz="0" w:space="0" w:color="auto"/>
              </w:divBdr>
            </w:div>
          </w:divsChild>
        </w:div>
        <w:div w:id="258485518">
          <w:marLeft w:val="408"/>
          <w:marRight w:val="0"/>
          <w:marTop w:val="136"/>
          <w:marBottom w:val="136"/>
          <w:divBdr>
            <w:top w:val="none" w:sz="0" w:space="0" w:color="auto"/>
            <w:left w:val="none" w:sz="0" w:space="0" w:color="auto"/>
            <w:bottom w:val="none" w:sz="0" w:space="0" w:color="auto"/>
            <w:right w:val="none" w:sz="0" w:space="0" w:color="auto"/>
          </w:divBdr>
          <w:divsChild>
            <w:div w:id="2120684102">
              <w:marLeft w:val="0"/>
              <w:marRight w:val="0"/>
              <w:marTop w:val="0"/>
              <w:marBottom w:val="0"/>
              <w:divBdr>
                <w:top w:val="none" w:sz="0" w:space="0" w:color="auto"/>
                <w:left w:val="none" w:sz="0" w:space="0" w:color="auto"/>
                <w:bottom w:val="none" w:sz="0" w:space="0" w:color="auto"/>
                <w:right w:val="none" w:sz="0" w:space="0" w:color="auto"/>
              </w:divBdr>
            </w:div>
            <w:div w:id="1658655205">
              <w:marLeft w:val="0"/>
              <w:marRight w:val="0"/>
              <w:marTop w:val="0"/>
              <w:marBottom w:val="0"/>
              <w:divBdr>
                <w:top w:val="none" w:sz="0" w:space="0" w:color="auto"/>
                <w:left w:val="none" w:sz="0" w:space="0" w:color="auto"/>
                <w:bottom w:val="none" w:sz="0" w:space="0" w:color="auto"/>
                <w:right w:val="none" w:sz="0" w:space="0" w:color="auto"/>
              </w:divBdr>
              <w:divsChild>
                <w:div w:id="243954451">
                  <w:marLeft w:val="0"/>
                  <w:marRight w:val="0"/>
                  <w:marTop w:val="0"/>
                  <w:marBottom w:val="0"/>
                  <w:divBdr>
                    <w:top w:val="none" w:sz="0" w:space="0" w:color="auto"/>
                    <w:left w:val="none" w:sz="0" w:space="0" w:color="auto"/>
                    <w:bottom w:val="none" w:sz="0" w:space="0" w:color="auto"/>
                    <w:right w:val="none" w:sz="0" w:space="0" w:color="auto"/>
                  </w:divBdr>
                </w:div>
                <w:div w:id="940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9683">
          <w:marLeft w:val="408"/>
          <w:marRight w:val="0"/>
          <w:marTop w:val="136"/>
          <w:marBottom w:val="136"/>
          <w:divBdr>
            <w:top w:val="none" w:sz="0" w:space="0" w:color="auto"/>
            <w:left w:val="none" w:sz="0" w:space="0" w:color="auto"/>
            <w:bottom w:val="none" w:sz="0" w:space="0" w:color="auto"/>
            <w:right w:val="none" w:sz="0" w:space="0" w:color="auto"/>
          </w:divBdr>
          <w:divsChild>
            <w:div w:id="142623897">
              <w:marLeft w:val="0"/>
              <w:marRight w:val="0"/>
              <w:marTop w:val="0"/>
              <w:marBottom w:val="0"/>
              <w:divBdr>
                <w:top w:val="none" w:sz="0" w:space="0" w:color="auto"/>
                <w:left w:val="none" w:sz="0" w:space="0" w:color="auto"/>
                <w:bottom w:val="none" w:sz="0" w:space="0" w:color="auto"/>
                <w:right w:val="none" w:sz="0" w:space="0" w:color="auto"/>
              </w:divBdr>
            </w:div>
            <w:div w:id="944733618">
              <w:marLeft w:val="0"/>
              <w:marRight w:val="0"/>
              <w:marTop w:val="0"/>
              <w:marBottom w:val="0"/>
              <w:divBdr>
                <w:top w:val="none" w:sz="0" w:space="0" w:color="auto"/>
                <w:left w:val="none" w:sz="0" w:space="0" w:color="auto"/>
                <w:bottom w:val="none" w:sz="0" w:space="0" w:color="auto"/>
                <w:right w:val="none" w:sz="0" w:space="0" w:color="auto"/>
              </w:divBdr>
            </w:div>
            <w:div w:id="867252571">
              <w:marLeft w:val="0"/>
              <w:marRight w:val="0"/>
              <w:marTop w:val="0"/>
              <w:marBottom w:val="0"/>
              <w:divBdr>
                <w:top w:val="none" w:sz="0" w:space="0" w:color="auto"/>
                <w:left w:val="none" w:sz="0" w:space="0" w:color="auto"/>
                <w:bottom w:val="none" w:sz="0" w:space="0" w:color="auto"/>
                <w:right w:val="none" w:sz="0" w:space="0" w:color="auto"/>
              </w:divBdr>
            </w:div>
          </w:divsChild>
        </w:div>
        <w:div w:id="1379550822">
          <w:marLeft w:val="408"/>
          <w:marRight w:val="0"/>
          <w:marTop w:val="136"/>
          <w:marBottom w:val="136"/>
          <w:divBdr>
            <w:top w:val="none" w:sz="0" w:space="0" w:color="auto"/>
            <w:left w:val="none" w:sz="0" w:space="0" w:color="auto"/>
            <w:bottom w:val="none" w:sz="0" w:space="0" w:color="auto"/>
            <w:right w:val="none" w:sz="0" w:space="0" w:color="auto"/>
          </w:divBdr>
          <w:divsChild>
            <w:div w:id="42678235">
              <w:marLeft w:val="0"/>
              <w:marRight w:val="0"/>
              <w:marTop w:val="0"/>
              <w:marBottom w:val="0"/>
              <w:divBdr>
                <w:top w:val="none" w:sz="0" w:space="0" w:color="auto"/>
                <w:left w:val="none" w:sz="0" w:space="0" w:color="auto"/>
                <w:bottom w:val="none" w:sz="0" w:space="0" w:color="auto"/>
                <w:right w:val="none" w:sz="0" w:space="0" w:color="auto"/>
              </w:divBdr>
            </w:div>
            <w:div w:id="2127580314">
              <w:marLeft w:val="0"/>
              <w:marRight w:val="0"/>
              <w:marTop w:val="0"/>
              <w:marBottom w:val="0"/>
              <w:divBdr>
                <w:top w:val="none" w:sz="0" w:space="0" w:color="auto"/>
                <w:left w:val="none" w:sz="0" w:space="0" w:color="auto"/>
                <w:bottom w:val="none" w:sz="0" w:space="0" w:color="auto"/>
                <w:right w:val="none" w:sz="0" w:space="0" w:color="auto"/>
              </w:divBdr>
              <w:divsChild>
                <w:div w:id="1381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587">
          <w:marLeft w:val="408"/>
          <w:marRight w:val="0"/>
          <w:marTop w:val="136"/>
          <w:marBottom w:val="136"/>
          <w:divBdr>
            <w:top w:val="none" w:sz="0" w:space="0" w:color="auto"/>
            <w:left w:val="none" w:sz="0" w:space="0" w:color="auto"/>
            <w:bottom w:val="none" w:sz="0" w:space="0" w:color="auto"/>
            <w:right w:val="none" w:sz="0" w:space="0" w:color="auto"/>
          </w:divBdr>
          <w:divsChild>
            <w:div w:id="1135179713">
              <w:marLeft w:val="0"/>
              <w:marRight w:val="0"/>
              <w:marTop w:val="0"/>
              <w:marBottom w:val="0"/>
              <w:divBdr>
                <w:top w:val="none" w:sz="0" w:space="0" w:color="auto"/>
                <w:left w:val="none" w:sz="0" w:space="0" w:color="auto"/>
                <w:bottom w:val="none" w:sz="0" w:space="0" w:color="auto"/>
                <w:right w:val="none" w:sz="0" w:space="0" w:color="auto"/>
              </w:divBdr>
            </w:div>
            <w:div w:id="1644195103">
              <w:marLeft w:val="0"/>
              <w:marRight w:val="0"/>
              <w:marTop w:val="0"/>
              <w:marBottom w:val="0"/>
              <w:divBdr>
                <w:top w:val="none" w:sz="0" w:space="0" w:color="auto"/>
                <w:left w:val="none" w:sz="0" w:space="0" w:color="auto"/>
                <w:bottom w:val="none" w:sz="0" w:space="0" w:color="auto"/>
                <w:right w:val="none" w:sz="0" w:space="0" w:color="auto"/>
              </w:divBdr>
            </w:div>
          </w:divsChild>
        </w:div>
        <w:div w:id="651104600">
          <w:marLeft w:val="408"/>
          <w:marRight w:val="0"/>
          <w:marTop w:val="136"/>
          <w:marBottom w:val="136"/>
          <w:divBdr>
            <w:top w:val="none" w:sz="0" w:space="0" w:color="auto"/>
            <w:left w:val="none" w:sz="0" w:space="0" w:color="auto"/>
            <w:bottom w:val="none" w:sz="0" w:space="0" w:color="auto"/>
            <w:right w:val="none" w:sz="0" w:space="0" w:color="auto"/>
          </w:divBdr>
          <w:divsChild>
            <w:div w:id="1972516640">
              <w:marLeft w:val="0"/>
              <w:marRight w:val="0"/>
              <w:marTop w:val="0"/>
              <w:marBottom w:val="0"/>
              <w:divBdr>
                <w:top w:val="none" w:sz="0" w:space="0" w:color="auto"/>
                <w:left w:val="none" w:sz="0" w:space="0" w:color="auto"/>
                <w:bottom w:val="none" w:sz="0" w:space="0" w:color="auto"/>
                <w:right w:val="none" w:sz="0" w:space="0" w:color="auto"/>
              </w:divBdr>
            </w:div>
            <w:div w:id="1679037789">
              <w:marLeft w:val="0"/>
              <w:marRight w:val="0"/>
              <w:marTop w:val="0"/>
              <w:marBottom w:val="0"/>
              <w:divBdr>
                <w:top w:val="none" w:sz="0" w:space="0" w:color="auto"/>
                <w:left w:val="none" w:sz="0" w:space="0" w:color="auto"/>
                <w:bottom w:val="none" w:sz="0" w:space="0" w:color="auto"/>
                <w:right w:val="none" w:sz="0" w:space="0" w:color="auto"/>
              </w:divBdr>
            </w:div>
          </w:divsChild>
        </w:div>
        <w:div w:id="953707277">
          <w:marLeft w:val="408"/>
          <w:marRight w:val="0"/>
          <w:marTop w:val="136"/>
          <w:marBottom w:val="136"/>
          <w:divBdr>
            <w:top w:val="none" w:sz="0" w:space="0" w:color="auto"/>
            <w:left w:val="none" w:sz="0" w:space="0" w:color="auto"/>
            <w:bottom w:val="none" w:sz="0" w:space="0" w:color="auto"/>
            <w:right w:val="none" w:sz="0" w:space="0" w:color="auto"/>
          </w:divBdr>
          <w:divsChild>
            <w:div w:id="1781803966">
              <w:marLeft w:val="0"/>
              <w:marRight w:val="0"/>
              <w:marTop w:val="0"/>
              <w:marBottom w:val="0"/>
              <w:divBdr>
                <w:top w:val="none" w:sz="0" w:space="0" w:color="auto"/>
                <w:left w:val="none" w:sz="0" w:space="0" w:color="auto"/>
                <w:bottom w:val="none" w:sz="0" w:space="0" w:color="auto"/>
                <w:right w:val="none" w:sz="0" w:space="0" w:color="auto"/>
              </w:divBdr>
            </w:div>
            <w:div w:id="475806959">
              <w:marLeft w:val="0"/>
              <w:marRight w:val="0"/>
              <w:marTop w:val="0"/>
              <w:marBottom w:val="0"/>
              <w:divBdr>
                <w:top w:val="none" w:sz="0" w:space="0" w:color="auto"/>
                <w:left w:val="none" w:sz="0" w:space="0" w:color="auto"/>
                <w:bottom w:val="none" w:sz="0" w:space="0" w:color="auto"/>
                <w:right w:val="none" w:sz="0" w:space="0" w:color="auto"/>
              </w:divBdr>
            </w:div>
          </w:divsChild>
        </w:div>
        <w:div w:id="742684229">
          <w:marLeft w:val="408"/>
          <w:marRight w:val="0"/>
          <w:marTop w:val="136"/>
          <w:marBottom w:val="136"/>
          <w:divBdr>
            <w:top w:val="none" w:sz="0" w:space="0" w:color="auto"/>
            <w:left w:val="none" w:sz="0" w:space="0" w:color="auto"/>
            <w:bottom w:val="none" w:sz="0" w:space="0" w:color="auto"/>
            <w:right w:val="none" w:sz="0" w:space="0" w:color="auto"/>
          </w:divBdr>
          <w:divsChild>
            <w:div w:id="1771663803">
              <w:marLeft w:val="0"/>
              <w:marRight w:val="0"/>
              <w:marTop w:val="0"/>
              <w:marBottom w:val="0"/>
              <w:divBdr>
                <w:top w:val="none" w:sz="0" w:space="0" w:color="auto"/>
                <w:left w:val="none" w:sz="0" w:space="0" w:color="auto"/>
                <w:bottom w:val="none" w:sz="0" w:space="0" w:color="auto"/>
                <w:right w:val="none" w:sz="0" w:space="0" w:color="auto"/>
              </w:divBdr>
            </w:div>
            <w:div w:id="793062548">
              <w:marLeft w:val="0"/>
              <w:marRight w:val="0"/>
              <w:marTop w:val="0"/>
              <w:marBottom w:val="0"/>
              <w:divBdr>
                <w:top w:val="none" w:sz="0" w:space="0" w:color="auto"/>
                <w:left w:val="none" w:sz="0" w:space="0" w:color="auto"/>
                <w:bottom w:val="none" w:sz="0" w:space="0" w:color="auto"/>
                <w:right w:val="none" w:sz="0" w:space="0" w:color="auto"/>
              </w:divBdr>
            </w:div>
          </w:divsChild>
        </w:div>
        <w:div w:id="655693841">
          <w:marLeft w:val="408"/>
          <w:marRight w:val="0"/>
          <w:marTop w:val="136"/>
          <w:marBottom w:val="136"/>
          <w:divBdr>
            <w:top w:val="none" w:sz="0" w:space="0" w:color="auto"/>
            <w:left w:val="none" w:sz="0" w:space="0" w:color="auto"/>
            <w:bottom w:val="none" w:sz="0" w:space="0" w:color="auto"/>
            <w:right w:val="none" w:sz="0" w:space="0" w:color="auto"/>
          </w:divBdr>
          <w:divsChild>
            <w:div w:id="1682387371">
              <w:marLeft w:val="0"/>
              <w:marRight w:val="0"/>
              <w:marTop w:val="0"/>
              <w:marBottom w:val="0"/>
              <w:divBdr>
                <w:top w:val="none" w:sz="0" w:space="0" w:color="auto"/>
                <w:left w:val="none" w:sz="0" w:space="0" w:color="auto"/>
                <w:bottom w:val="none" w:sz="0" w:space="0" w:color="auto"/>
                <w:right w:val="none" w:sz="0" w:space="0" w:color="auto"/>
              </w:divBdr>
            </w:div>
            <w:div w:id="291056797">
              <w:marLeft w:val="0"/>
              <w:marRight w:val="0"/>
              <w:marTop w:val="0"/>
              <w:marBottom w:val="0"/>
              <w:divBdr>
                <w:top w:val="none" w:sz="0" w:space="0" w:color="auto"/>
                <w:left w:val="none" w:sz="0" w:space="0" w:color="auto"/>
                <w:bottom w:val="none" w:sz="0" w:space="0" w:color="auto"/>
                <w:right w:val="none" w:sz="0" w:space="0" w:color="auto"/>
              </w:divBdr>
            </w:div>
          </w:divsChild>
        </w:div>
        <w:div w:id="907420972">
          <w:marLeft w:val="408"/>
          <w:marRight w:val="0"/>
          <w:marTop w:val="136"/>
          <w:marBottom w:val="136"/>
          <w:divBdr>
            <w:top w:val="none" w:sz="0" w:space="0" w:color="auto"/>
            <w:left w:val="none" w:sz="0" w:space="0" w:color="auto"/>
            <w:bottom w:val="none" w:sz="0" w:space="0" w:color="auto"/>
            <w:right w:val="none" w:sz="0" w:space="0" w:color="auto"/>
          </w:divBdr>
          <w:divsChild>
            <w:div w:id="1612786158">
              <w:marLeft w:val="0"/>
              <w:marRight w:val="0"/>
              <w:marTop w:val="0"/>
              <w:marBottom w:val="0"/>
              <w:divBdr>
                <w:top w:val="none" w:sz="0" w:space="0" w:color="auto"/>
                <w:left w:val="none" w:sz="0" w:space="0" w:color="auto"/>
                <w:bottom w:val="none" w:sz="0" w:space="0" w:color="auto"/>
                <w:right w:val="none" w:sz="0" w:space="0" w:color="auto"/>
              </w:divBdr>
            </w:div>
            <w:div w:id="902057991">
              <w:marLeft w:val="0"/>
              <w:marRight w:val="0"/>
              <w:marTop w:val="0"/>
              <w:marBottom w:val="0"/>
              <w:divBdr>
                <w:top w:val="none" w:sz="0" w:space="0" w:color="auto"/>
                <w:left w:val="none" w:sz="0" w:space="0" w:color="auto"/>
                <w:bottom w:val="none" w:sz="0" w:space="0" w:color="auto"/>
                <w:right w:val="none" w:sz="0" w:space="0" w:color="auto"/>
              </w:divBdr>
            </w:div>
          </w:divsChild>
        </w:div>
        <w:div w:id="451481046">
          <w:marLeft w:val="408"/>
          <w:marRight w:val="0"/>
          <w:marTop w:val="136"/>
          <w:marBottom w:val="136"/>
          <w:divBdr>
            <w:top w:val="none" w:sz="0" w:space="0" w:color="auto"/>
            <w:left w:val="none" w:sz="0" w:space="0" w:color="auto"/>
            <w:bottom w:val="none" w:sz="0" w:space="0" w:color="auto"/>
            <w:right w:val="none" w:sz="0" w:space="0" w:color="auto"/>
          </w:divBdr>
          <w:divsChild>
            <w:div w:id="621618522">
              <w:marLeft w:val="0"/>
              <w:marRight w:val="0"/>
              <w:marTop w:val="0"/>
              <w:marBottom w:val="0"/>
              <w:divBdr>
                <w:top w:val="none" w:sz="0" w:space="0" w:color="auto"/>
                <w:left w:val="none" w:sz="0" w:space="0" w:color="auto"/>
                <w:bottom w:val="none" w:sz="0" w:space="0" w:color="auto"/>
                <w:right w:val="none" w:sz="0" w:space="0" w:color="auto"/>
              </w:divBdr>
            </w:div>
            <w:div w:id="1968193965">
              <w:marLeft w:val="0"/>
              <w:marRight w:val="0"/>
              <w:marTop w:val="0"/>
              <w:marBottom w:val="0"/>
              <w:divBdr>
                <w:top w:val="none" w:sz="0" w:space="0" w:color="auto"/>
                <w:left w:val="none" w:sz="0" w:space="0" w:color="auto"/>
                <w:bottom w:val="none" w:sz="0" w:space="0" w:color="auto"/>
                <w:right w:val="none" w:sz="0" w:space="0" w:color="auto"/>
              </w:divBdr>
            </w:div>
          </w:divsChild>
        </w:div>
        <w:div w:id="146023047">
          <w:marLeft w:val="408"/>
          <w:marRight w:val="0"/>
          <w:marTop w:val="136"/>
          <w:marBottom w:val="136"/>
          <w:divBdr>
            <w:top w:val="none" w:sz="0" w:space="0" w:color="auto"/>
            <w:left w:val="none" w:sz="0" w:space="0" w:color="auto"/>
            <w:bottom w:val="none" w:sz="0" w:space="0" w:color="auto"/>
            <w:right w:val="none" w:sz="0" w:space="0" w:color="auto"/>
          </w:divBdr>
          <w:divsChild>
            <w:div w:id="1538353644">
              <w:marLeft w:val="0"/>
              <w:marRight w:val="0"/>
              <w:marTop w:val="0"/>
              <w:marBottom w:val="0"/>
              <w:divBdr>
                <w:top w:val="none" w:sz="0" w:space="0" w:color="auto"/>
                <w:left w:val="none" w:sz="0" w:space="0" w:color="auto"/>
                <w:bottom w:val="none" w:sz="0" w:space="0" w:color="auto"/>
                <w:right w:val="none" w:sz="0" w:space="0" w:color="auto"/>
              </w:divBdr>
            </w:div>
            <w:div w:id="465322232">
              <w:marLeft w:val="0"/>
              <w:marRight w:val="0"/>
              <w:marTop w:val="0"/>
              <w:marBottom w:val="0"/>
              <w:divBdr>
                <w:top w:val="none" w:sz="0" w:space="0" w:color="auto"/>
                <w:left w:val="none" w:sz="0" w:space="0" w:color="auto"/>
                <w:bottom w:val="none" w:sz="0" w:space="0" w:color="auto"/>
                <w:right w:val="none" w:sz="0" w:space="0" w:color="auto"/>
              </w:divBdr>
            </w:div>
          </w:divsChild>
        </w:div>
        <w:div w:id="909853092">
          <w:marLeft w:val="408"/>
          <w:marRight w:val="0"/>
          <w:marTop w:val="136"/>
          <w:marBottom w:val="136"/>
          <w:divBdr>
            <w:top w:val="none" w:sz="0" w:space="0" w:color="auto"/>
            <w:left w:val="none" w:sz="0" w:space="0" w:color="auto"/>
            <w:bottom w:val="none" w:sz="0" w:space="0" w:color="auto"/>
            <w:right w:val="none" w:sz="0" w:space="0" w:color="auto"/>
          </w:divBdr>
          <w:divsChild>
            <w:div w:id="496458889">
              <w:marLeft w:val="0"/>
              <w:marRight w:val="0"/>
              <w:marTop w:val="0"/>
              <w:marBottom w:val="0"/>
              <w:divBdr>
                <w:top w:val="none" w:sz="0" w:space="0" w:color="auto"/>
                <w:left w:val="none" w:sz="0" w:space="0" w:color="auto"/>
                <w:bottom w:val="none" w:sz="0" w:space="0" w:color="auto"/>
                <w:right w:val="none" w:sz="0" w:space="0" w:color="auto"/>
              </w:divBdr>
            </w:div>
            <w:div w:id="4671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2016-02-24T02:06:00Z</dcterms:created>
  <dcterms:modified xsi:type="dcterms:W3CDTF">2016-02-24T02:06:00Z</dcterms:modified>
</cp:coreProperties>
</file>