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66" w:rsidRPr="007C1B66" w:rsidRDefault="007C1B66" w:rsidP="007C1B66">
      <w:pPr>
        <w:widowControl/>
        <w:pBdr>
          <w:bottom w:val="single" w:sz="6" w:space="1" w:color="auto"/>
        </w:pBdr>
        <w:jc w:val="center"/>
        <w:rPr>
          <w:rFonts w:ascii="Arial" w:eastAsia="宋体" w:hAnsi="Arial" w:cs="Arial" w:hint="eastAsia"/>
          <w:vanish/>
          <w:kern w:val="0"/>
          <w:sz w:val="16"/>
          <w:szCs w:val="16"/>
        </w:rPr>
      </w:pPr>
      <w:r w:rsidRPr="007C1B66">
        <w:rPr>
          <w:rFonts w:ascii="Arial" w:eastAsia="宋体" w:hAnsi="Arial" w:cs="Arial" w:hint="eastAsia"/>
          <w:vanish/>
          <w:kern w:val="0"/>
          <w:sz w:val="16"/>
          <w:szCs w:val="16"/>
        </w:rPr>
        <w:t>窗体顶端</w:t>
      </w:r>
    </w:p>
    <w:p w:rsidR="007C1B66" w:rsidRPr="007C1B66" w:rsidRDefault="007C1B66" w:rsidP="007C1B66">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13"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amp;#23435;&amp;#20307;" w:eastAsia="宋体" w:hAnsi="&amp;#23435;&amp;#20307;" w:cs="宋体"/>
          <w:b/>
          <w:bCs/>
          <w:kern w:val="0"/>
          <w:szCs w:val="21"/>
        </w:rPr>
      </w:pPr>
      <w:r w:rsidRPr="007C1B66">
        <w:rPr>
          <w:rFonts w:ascii="&amp;#23435;&amp;#20307;" w:eastAsia="宋体" w:hAnsi="&amp;#23435;&amp;#20307;" w:cs="宋体"/>
          <w:b/>
          <w:bCs/>
          <w:kern w:val="0"/>
        </w:rPr>
        <w:t>Globalising markets: from textbook to reality</w:t>
      </w:r>
      <w:r w:rsidRPr="007C1B66">
        <w:rPr>
          <w:rFonts w:ascii="&amp;#23435;&amp;#20307;" w:eastAsia="宋体" w:hAnsi="&amp;#23435;&amp;#20307;" w:cs="宋体"/>
          <w:b/>
          <w:bCs/>
          <w:kern w:val="0"/>
          <w:szCs w:val="21"/>
        </w:rPr>
        <w:t xml:space="preserve"> </w:t>
      </w:r>
    </w:p>
    <w:p w:rsidR="007C1B66" w:rsidRPr="007C1B66" w:rsidRDefault="007C1B66" w:rsidP="007C1B66">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12"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7C1B66" w:rsidRPr="007C1B66" w:rsidTr="007C1B66">
        <w:trPr>
          <w:tblCellSpacing w:w="15" w:type="dxa"/>
        </w:trPr>
        <w:tc>
          <w:tcPr>
            <w:tcW w:w="1957" w:type="pct"/>
            <w:vAlign w:val="center"/>
            <w:hideMark/>
          </w:tcPr>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szCs w:val="21"/>
              </w:rPr>
              <w:t>Name：</w:t>
            </w:r>
          </w:p>
        </w:tc>
        <w:tc>
          <w:tcPr>
            <w:tcW w:w="2936" w:type="pct"/>
            <w:vAlign w:val="center"/>
            <w:hideMark/>
          </w:tcPr>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Caroline Buts</w:t>
            </w:r>
            <w:r w:rsidRPr="007C1B66">
              <w:rPr>
                <w:rFonts w:ascii="宋体" w:eastAsia="宋体" w:hAnsi="宋体" w:cs="宋体" w:hint="eastAsia"/>
                <w:color w:val="000000"/>
                <w:kern w:val="0"/>
                <w:szCs w:val="21"/>
              </w:rPr>
              <w:t xml:space="preserve"> </w:t>
            </w:r>
          </w:p>
        </w:tc>
      </w:tr>
      <w:tr w:rsidR="007C1B66" w:rsidRPr="007C1B66" w:rsidTr="007C1B66">
        <w:trPr>
          <w:tblCellSpacing w:w="15" w:type="dxa"/>
        </w:trPr>
        <w:tc>
          <w:tcPr>
            <w:tcW w:w="1957" w:type="pct"/>
            <w:vAlign w:val="center"/>
            <w:hideMark/>
          </w:tcPr>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szCs w:val="21"/>
              </w:rPr>
              <w:t>Nationality：</w:t>
            </w:r>
          </w:p>
        </w:tc>
        <w:tc>
          <w:tcPr>
            <w:tcW w:w="2936" w:type="pct"/>
            <w:vAlign w:val="center"/>
            <w:hideMark/>
          </w:tcPr>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szCs w:val="21"/>
              </w:rPr>
              <w:t xml:space="preserve">Belgium </w:t>
            </w:r>
          </w:p>
        </w:tc>
      </w:tr>
      <w:tr w:rsidR="007C1B66" w:rsidRPr="007C1B66" w:rsidTr="007C1B66">
        <w:trPr>
          <w:tblCellSpacing w:w="15" w:type="dxa"/>
        </w:trPr>
        <w:tc>
          <w:tcPr>
            <w:tcW w:w="1957" w:type="pct"/>
            <w:vAlign w:val="center"/>
            <w:hideMark/>
          </w:tcPr>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szCs w:val="21"/>
              </w:rPr>
              <w:t>Academic Title：</w:t>
            </w:r>
          </w:p>
        </w:tc>
        <w:tc>
          <w:tcPr>
            <w:tcW w:w="2936" w:type="pct"/>
            <w:vAlign w:val="center"/>
            <w:hideMark/>
          </w:tcPr>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szCs w:val="21"/>
              </w:rPr>
              <w:t>Lecturer</w:t>
            </w:r>
          </w:p>
        </w:tc>
      </w:tr>
      <w:tr w:rsidR="007C1B66" w:rsidRPr="007C1B66" w:rsidTr="007C1B66">
        <w:trPr>
          <w:tblCellSpacing w:w="15" w:type="dxa"/>
        </w:trPr>
        <w:tc>
          <w:tcPr>
            <w:tcW w:w="1957" w:type="pct"/>
            <w:vAlign w:val="center"/>
            <w:hideMark/>
          </w:tcPr>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szCs w:val="21"/>
              </w:rPr>
              <w:t>Home University（From）：</w:t>
            </w:r>
          </w:p>
        </w:tc>
        <w:tc>
          <w:tcPr>
            <w:tcW w:w="2936" w:type="pct"/>
            <w:vAlign w:val="center"/>
            <w:hideMark/>
          </w:tcPr>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Vrije Universiteit Brussel (Free University of Brussels)</w:t>
            </w:r>
            <w:r w:rsidRPr="007C1B66">
              <w:rPr>
                <w:rFonts w:ascii="宋体" w:eastAsia="宋体" w:hAnsi="宋体" w:cs="宋体" w:hint="eastAsia"/>
                <w:color w:val="000000"/>
                <w:kern w:val="0"/>
                <w:szCs w:val="21"/>
              </w:rPr>
              <w:t xml:space="preserve"> </w:t>
            </w:r>
          </w:p>
        </w:tc>
      </w:tr>
      <w:tr w:rsidR="007C1B66" w:rsidRPr="007C1B66" w:rsidTr="007C1B66">
        <w:trPr>
          <w:tblCellSpacing w:w="15" w:type="dxa"/>
        </w:trPr>
        <w:tc>
          <w:tcPr>
            <w:tcW w:w="1957" w:type="pct"/>
            <w:vAlign w:val="center"/>
            <w:hideMark/>
          </w:tcPr>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szCs w:val="21"/>
              </w:rPr>
              <w:t>Email Address：</w:t>
            </w:r>
          </w:p>
        </w:tc>
        <w:tc>
          <w:tcPr>
            <w:tcW w:w="2936" w:type="pct"/>
            <w:vAlign w:val="center"/>
            <w:hideMark/>
          </w:tcPr>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carobuts@vub.ac.be</w:t>
            </w:r>
            <w:r w:rsidRPr="007C1B66">
              <w:rPr>
                <w:rFonts w:ascii="宋体" w:eastAsia="宋体" w:hAnsi="宋体" w:cs="宋体" w:hint="eastAsia"/>
                <w:color w:val="000000"/>
                <w:kern w:val="0"/>
                <w:szCs w:val="21"/>
              </w:rPr>
              <w:t xml:space="preserve"> </w:t>
            </w:r>
          </w:p>
        </w:tc>
      </w:tr>
    </w:tbl>
    <w:p w:rsidR="007C1B66" w:rsidRPr="007C1B66" w:rsidRDefault="007C1B66" w:rsidP="007C1B66">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11"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vanish/>
          <w:color w:val="000000"/>
          <w:kern w:val="0"/>
          <w:szCs w:val="21"/>
        </w:rPr>
      </w:pPr>
      <w:r w:rsidRPr="007C1B66">
        <w:rPr>
          <w:rFonts w:ascii="宋体" w:eastAsia="宋体" w:hAnsi="宋体" w:cs="宋体" w:hint="eastAsia"/>
          <w:vanish/>
          <w:color w:val="000000"/>
          <w:kern w:val="0"/>
        </w:rPr>
        <w:t>本科生    硕士生</w:t>
      </w:r>
      <w:r w:rsidRPr="007C1B66">
        <w:rPr>
          <w:rFonts w:ascii="宋体" w:eastAsia="宋体" w:hAnsi="宋体" w:cs="宋体" w:hint="eastAsia"/>
          <w:vanish/>
          <w:color w:val="000000"/>
          <w:kern w:val="0"/>
          <w:szCs w:val="21"/>
        </w:rPr>
        <w:t xml:space="preserve"> </w:t>
      </w:r>
    </w:p>
    <w:p w:rsidR="007C1B66" w:rsidRPr="007C1B66" w:rsidRDefault="007C1B66" w:rsidP="007C1B66">
      <w:pPr>
        <w:widowControl/>
        <w:jc w:val="left"/>
        <w:rPr>
          <w:rFonts w:ascii="宋体" w:eastAsia="宋体" w:hAnsi="宋体" w:cs="宋体" w:hint="eastAsia"/>
          <w:color w:val="000000"/>
          <w:kern w:val="0"/>
          <w:szCs w:val="21"/>
        </w:rPr>
      </w:pPr>
      <w:r w:rsidRPr="007C1B66">
        <w:rPr>
          <w:rFonts w:ascii="宋体" w:eastAsia="宋体" w:hAnsi="宋体" w:cs="宋体" w:hint="eastAsia"/>
          <w:color w:val="000000"/>
          <w:kern w:val="0"/>
        </w:rPr>
        <w:t>Undergraduate    Master</w:t>
      </w:r>
      <w:r w:rsidRPr="007C1B66">
        <w:rPr>
          <w:rFonts w:ascii="宋体" w:eastAsia="宋体" w:hAnsi="宋体" w:cs="宋体" w:hint="eastAsia"/>
          <w:color w:val="000000"/>
          <w:kern w:val="0"/>
          <w:szCs w:val="21"/>
        </w:rPr>
        <w:t xml:space="preserve"> </w:t>
      </w:r>
    </w:p>
    <w:p w:rsidR="007C1B66" w:rsidRPr="007C1B66" w:rsidRDefault="007C1B66" w:rsidP="007C1B6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10"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szCs w:val="21"/>
        </w:rPr>
        <w:t>English</w:t>
      </w:r>
    </w:p>
    <w:p w:rsidR="007C1B66" w:rsidRPr="007C1B66" w:rsidRDefault="007C1B66" w:rsidP="007C1B6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9"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 xml:space="preserve">No special prior knowledge required. </w:t>
      </w:r>
    </w:p>
    <w:p w:rsidR="007C1B66" w:rsidRPr="007C1B66" w:rsidRDefault="007C1B66" w:rsidP="007C1B6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8"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Lectures, exercises, discussions and student presentations</w:t>
      </w:r>
      <w:r w:rsidRPr="007C1B66">
        <w:rPr>
          <w:rFonts w:ascii="宋体" w:eastAsia="宋体" w:hAnsi="宋体" w:cs="宋体" w:hint="eastAsia"/>
          <w:color w:val="000000"/>
          <w:kern w:val="0"/>
          <w:szCs w:val="21"/>
        </w:rPr>
        <w:br/>
      </w:r>
    </w:p>
    <w:p w:rsidR="007C1B66" w:rsidRPr="007C1B66" w:rsidRDefault="007C1B66" w:rsidP="007C1B6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7"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Attendance and participation 20%</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Class presentations 80%</w:t>
      </w:r>
      <w:r w:rsidRPr="007C1B66">
        <w:rPr>
          <w:rFonts w:ascii="宋体" w:eastAsia="宋体" w:hAnsi="宋体" w:cs="宋体" w:hint="eastAsia"/>
          <w:color w:val="000000"/>
          <w:kern w:val="0"/>
          <w:szCs w:val="21"/>
        </w:rPr>
        <w:br/>
      </w:r>
    </w:p>
    <w:p w:rsidR="007C1B66" w:rsidRPr="007C1B66" w:rsidRDefault="007C1B66" w:rsidP="007C1B6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6"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2</w:t>
      </w:r>
      <w:r w:rsidRPr="007C1B66">
        <w:rPr>
          <w:rFonts w:ascii="宋体" w:eastAsia="宋体" w:hAnsi="宋体" w:cs="宋体" w:hint="eastAsia"/>
          <w:color w:val="000000"/>
          <w:kern w:val="0"/>
          <w:szCs w:val="21"/>
        </w:rPr>
        <w:t xml:space="preserve"> credits </w:t>
      </w:r>
    </w:p>
    <w:p w:rsidR="007C1B66" w:rsidRPr="007C1B66" w:rsidRDefault="007C1B66" w:rsidP="007C1B6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5"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 xml:space="preserve">Caroline Buts is assistant professor at the Department of Applied Economics of the Vrije Universiteit Brussel and post-doctoral research fellow at the Research Foundation Flanders (FWO). Previously, Caroline studied at the University of Antwerp where she obtained a master in commercial engineering and subsequently completed the master after master programme in European Integration at the Vrije Universiteit Brussel. After working for several years as a teaching assistant and PhD student, she obtained a PhD in applied economic sciences: commercial engineering, entitled </w:t>
      </w:r>
      <w:r w:rsidRPr="007C1B66">
        <w:rPr>
          <w:rFonts w:ascii="宋体" w:eastAsia="宋体" w:hAnsi="宋体" w:cs="宋体" w:hint="eastAsia"/>
          <w:color w:val="000000"/>
          <w:kern w:val="0"/>
        </w:rPr>
        <w:lastRenderedPageBreak/>
        <w:t>“Essays on the economics of State aid”. She has also successfully completed the postgraduate programme (LLM) on competition law and economics of the Brussels School of Competition (BSC).At the moment, she teaches European Integration, Competition Policy and Mathematics. Her research still focuses on the economics of State aid as well as on defense and peace economics. She is the author of numerous publications in international peer reviewed journals and is regularly involved in advisory projects for the European Commission and national or regional government. Since 2014, Caroline is also managing editor of the European State Aid Law Quarterly.</w:t>
      </w:r>
      <w:r w:rsidRPr="007C1B66">
        <w:rPr>
          <w:rFonts w:ascii="宋体" w:eastAsia="宋体" w:hAnsi="宋体" w:cs="宋体" w:hint="eastAsia"/>
          <w:color w:val="000000"/>
          <w:kern w:val="0"/>
          <w:szCs w:val="21"/>
        </w:rPr>
        <w:t xml:space="preserve"> </w:t>
      </w:r>
    </w:p>
    <w:p w:rsidR="007C1B66" w:rsidRPr="007C1B66" w:rsidRDefault="007C1B66" w:rsidP="007C1B6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4"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 xml:space="preserve">The course “Globalising markets: from textbook to reality” studies the effects of market integration from an interdisciplinary perspective, i.e. touching upon law, economics and political sciences. We start with studying several forms of market integration such as a free trade area, a preferential trade agreement and a customs union and will review in depth the welfare effects of these agreements for a home country, a partner country and the rest of the world. We continue the course studying the impact of market size on diverse topics such as economic growth and labour migration. Next, we study the importance of a sound competition policy, starting with a legal framework and extending the analysis to negative effects of anti-competitive conduct by companies. Here we touch upon collusion (for example price cartels), abuse of a dominant position, merger control and state aid. Next, we review evidence in the case of European Integration and also take a more macro-economic perspective studying optimum currency areas. We evaluate when it is useful for countries to share a currency, looking for example to the effects on trade. The final part reviews the recent financial and economic crisis. We will study how the crisis transformed from a US mortgage crisis into a European debt crisis and finally into a country crisis. A number of countries will be addressed in more detail, reviewing why some countries (such as Greece) where hit more by the crisis than other European Union countries. After studying the causes and evolution of the crisis, we look at remedies and ways to avoid this type of scenario in the future. </w:t>
      </w:r>
    </w:p>
    <w:p w:rsidR="007C1B66" w:rsidRPr="007C1B66" w:rsidRDefault="007C1B66" w:rsidP="007C1B6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Chapter 1: Introduction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xml:space="preserve">1.1 Basic concepts in international trade </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1.2 Basic tools for welfare analysis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1.3 Exercises and discussion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Chapter 2: The effects of trade protection (tariff) and preferential trade agreements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2.1 Legislative framework and the WTO (World Trade Organization)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2.2 The effects of imposing a MFN (most favored nation) tariff</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2.3 The effects of a preferential trade agreement such as a free trade area and a customs union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lastRenderedPageBreak/>
        <w:t> 2.4 Exercises and preparation first mini class presentations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Chapter 3: Market size and scale effects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3.1 Liberalization, defragmentation and industrial restructuring</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3.2 Market structures: from monopoly to perfect competition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3.3 The BE-COMP diagram</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3.4 Exercises and preparation of first mini class presentations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Chapter 4: Mini class presentation 1 and growth effects and labor market integration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4.1 Mini class presentations 1</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4.2 Medium-term growth effects of integration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4.3 Long-term growth effects of integration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4.4 Integration of labor markets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4.4 Exercises and discussion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Chapter 5: Competition policy and state aid</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5.1 Brief introduction and legislative framework</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5.2 Anti-competitive agreements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5.3 Abuse of a dominant position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5.4 Exercises and discussion: Case analysis and preparation of mini class presentation 2</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Chapter 6: Competition policy and state aid</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6.1 Merger Control</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6.2 State aid control</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6.3 Comparing US, EU and Chinese competition policy</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6.4 Exercises and discussion and preparation of mini class presentation 2</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Chapter 7: Mini class presentation 2 and European Integration: a case study</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7.1 Mini class presentations 2</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7.2 Important facts about European Integration</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7.3 Optimum currency area theory</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7.4 Reviewing evidence</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Chapter 8: The Eurozone in crisis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 8.1 Evolution: from a US mortgage crisis via the EU banking crisis into a country crisis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8.2 Deeper causes of the crisis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8.3 Country profiles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8.4 Lessons learnt and reforms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8.5 Discussion</w:t>
      </w:r>
      <w:r w:rsidRPr="007C1B66">
        <w:rPr>
          <w:rFonts w:ascii="宋体" w:eastAsia="宋体" w:hAnsi="宋体" w:cs="宋体" w:hint="eastAsia"/>
          <w:color w:val="000000"/>
          <w:kern w:val="0"/>
          <w:szCs w:val="21"/>
        </w:rPr>
        <w:br/>
      </w:r>
    </w:p>
    <w:p w:rsidR="007C1B66" w:rsidRPr="007C1B66" w:rsidRDefault="007C1B66" w:rsidP="007C1B6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2"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lastRenderedPageBreak/>
        <w:t xml:space="preserve">Every lecture will make use of powerpoint presentations for the theory as well as the exercises. </w:t>
      </w:r>
    </w:p>
    <w:p w:rsidR="007C1B66" w:rsidRPr="007C1B66" w:rsidRDefault="007C1B66" w:rsidP="007C1B6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1"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7C1B66" w:rsidRPr="007C1B66" w:rsidRDefault="007C1B66" w:rsidP="007C1B66">
      <w:pPr>
        <w:widowControl/>
        <w:jc w:val="left"/>
        <w:rPr>
          <w:rFonts w:ascii="宋体" w:eastAsia="宋体" w:hAnsi="宋体" w:cs="宋体"/>
          <w:color w:val="000000"/>
          <w:kern w:val="0"/>
          <w:szCs w:val="21"/>
        </w:rPr>
      </w:pPr>
      <w:r w:rsidRPr="007C1B66">
        <w:rPr>
          <w:rFonts w:ascii="宋体" w:eastAsia="宋体" w:hAnsi="宋体" w:cs="宋体" w:hint="eastAsia"/>
          <w:color w:val="000000"/>
          <w:kern w:val="0"/>
        </w:rPr>
        <w:t>Next to the powerpoint presentations, we will also discuss the most important topics based on a reader. The preliminary version of the reader is composed of the following documents: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Badinger H., 2005, Growth effects of economic integration: evidence from EU member states, Review of World Economics, vol. 141(1), p. 50-78.</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Carpenter T. and Lendle A., 2010, How preferential is world trade, CTEI Papers, No 2010-32.</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Competition Policy: History, objectives and the law. In: Motta M., 2004, Competition Policy: theory and practice,  Cambridge University Press.</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Facts, Law, Institutions and the Budget. In: Baldwin R. and Wyplosz C., 2015, The Economics of European Integration, McGrawHill.</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Freund C. and Ornelas, E., 2010, Regional Trade Agreements, blessing or burden? CentrePiece, Summer 2010.</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Magee C., 2008, New measures of trade creation and trade diversion, Journal of International Economics, vol. 75(2), p. 340-362.</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The Eurozone in crisis. In: Baldwin R. and Wyplosz C., 2015, The Economics of European Integration, McGrawHill.</w:t>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szCs w:val="21"/>
        </w:rPr>
        <w:br/>
      </w:r>
      <w:r w:rsidRPr="007C1B66">
        <w:rPr>
          <w:rFonts w:ascii="宋体" w:eastAsia="宋体" w:hAnsi="宋体" w:cs="宋体" w:hint="eastAsia"/>
          <w:color w:val="000000"/>
          <w:kern w:val="0"/>
        </w:rPr>
        <w:t>USCBC, 2014, Competition policy and enforcement in China, available online at: https://www.uschina.org/sites/default/files/AML%202014%20Report%20FINAL_0.pdf</w:t>
      </w:r>
      <w:r w:rsidRPr="007C1B66">
        <w:rPr>
          <w:rFonts w:ascii="宋体" w:eastAsia="宋体" w:hAnsi="宋体" w:cs="宋体" w:hint="eastAsia"/>
          <w:color w:val="000000"/>
          <w:kern w:val="0"/>
          <w:szCs w:val="21"/>
        </w:rPr>
        <w:br/>
      </w:r>
    </w:p>
    <w:p w:rsidR="007C1B66" w:rsidRPr="007C1B66" w:rsidRDefault="007C1B66" w:rsidP="007C1B66">
      <w:pPr>
        <w:widowControl/>
        <w:pBdr>
          <w:top w:val="single" w:sz="6" w:space="1" w:color="auto"/>
        </w:pBdr>
        <w:jc w:val="center"/>
        <w:rPr>
          <w:rFonts w:ascii="Arial" w:eastAsia="宋体" w:hAnsi="Arial" w:cs="Arial" w:hint="eastAsia"/>
          <w:vanish/>
          <w:kern w:val="0"/>
          <w:sz w:val="16"/>
          <w:szCs w:val="16"/>
        </w:rPr>
      </w:pPr>
      <w:r w:rsidRPr="007C1B66">
        <w:rPr>
          <w:rFonts w:ascii="Arial" w:eastAsia="宋体" w:hAnsi="Arial" w:cs="Arial" w:hint="eastAsia"/>
          <w:vanish/>
          <w:kern w:val="0"/>
          <w:sz w:val="16"/>
          <w:szCs w:val="16"/>
        </w:rPr>
        <w:t>窗体底端</w:t>
      </w:r>
    </w:p>
    <w:p w:rsidR="008D1ED0" w:rsidRPr="007C1B66" w:rsidRDefault="008D1ED0" w:rsidP="007C1B66"/>
    <w:sectPr w:rsidR="008D1ED0" w:rsidRPr="007C1B66" w:rsidSect="008D1E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6380"/>
    <w:rsid w:val="00006380"/>
    <w:rsid w:val="007C1B66"/>
    <w:rsid w:val="008D1ED0"/>
    <w:rsid w:val="00D11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00638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06380"/>
    <w:rPr>
      <w:rFonts w:ascii="Arial" w:eastAsia="宋体" w:hAnsi="Arial" w:cs="Arial"/>
      <w:vanish/>
      <w:kern w:val="0"/>
      <w:sz w:val="16"/>
      <w:szCs w:val="16"/>
    </w:rPr>
  </w:style>
  <w:style w:type="character" w:customStyle="1" w:styleId="u-span">
    <w:name w:val="u-span"/>
    <w:basedOn w:val="a0"/>
    <w:rsid w:val="00006380"/>
  </w:style>
  <w:style w:type="paragraph" w:styleId="z-0">
    <w:name w:val="HTML Bottom of Form"/>
    <w:basedOn w:val="a"/>
    <w:next w:val="a"/>
    <w:link w:val="z-Char0"/>
    <w:hidden/>
    <w:uiPriority w:val="99"/>
    <w:semiHidden/>
    <w:unhideWhenUsed/>
    <w:rsid w:val="0000638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06380"/>
    <w:rPr>
      <w:rFonts w:ascii="Arial" w:eastAsia="宋体" w:hAnsi="Arial" w:cs="Arial"/>
      <w:vanish/>
      <w:kern w:val="0"/>
      <w:sz w:val="16"/>
      <w:szCs w:val="16"/>
    </w:rPr>
  </w:style>
  <w:style w:type="paragraph" w:styleId="a3">
    <w:name w:val="Balloon Text"/>
    <w:basedOn w:val="a"/>
    <w:link w:val="Char"/>
    <w:uiPriority w:val="99"/>
    <w:semiHidden/>
    <w:unhideWhenUsed/>
    <w:rsid w:val="00006380"/>
    <w:rPr>
      <w:sz w:val="18"/>
      <w:szCs w:val="18"/>
    </w:rPr>
  </w:style>
  <w:style w:type="character" w:customStyle="1" w:styleId="Char">
    <w:name w:val="批注框文本 Char"/>
    <w:basedOn w:val="a0"/>
    <w:link w:val="a3"/>
    <w:uiPriority w:val="99"/>
    <w:semiHidden/>
    <w:rsid w:val="00006380"/>
    <w:rPr>
      <w:sz w:val="18"/>
      <w:szCs w:val="18"/>
    </w:rPr>
  </w:style>
</w:styles>
</file>

<file path=word/webSettings.xml><?xml version="1.0" encoding="utf-8"?>
<w:webSettings xmlns:r="http://schemas.openxmlformats.org/officeDocument/2006/relationships" xmlns:w="http://schemas.openxmlformats.org/wordprocessingml/2006/main">
  <w:divs>
    <w:div w:id="515466172">
      <w:bodyDiv w:val="1"/>
      <w:marLeft w:val="0"/>
      <w:marRight w:val="0"/>
      <w:marTop w:val="0"/>
      <w:marBottom w:val="0"/>
      <w:divBdr>
        <w:top w:val="none" w:sz="0" w:space="0" w:color="auto"/>
        <w:left w:val="none" w:sz="0" w:space="0" w:color="auto"/>
        <w:bottom w:val="none" w:sz="0" w:space="0" w:color="auto"/>
        <w:right w:val="none" w:sz="0" w:space="0" w:color="auto"/>
      </w:divBdr>
      <w:divsChild>
        <w:div w:id="605036875">
          <w:marLeft w:val="408"/>
          <w:marRight w:val="0"/>
          <w:marTop w:val="136"/>
          <w:marBottom w:val="0"/>
          <w:divBdr>
            <w:top w:val="none" w:sz="0" w:space="0" w:color="auto"/>
            <w:left w:val="none" w:sz="0" w:space="0" w:color="auto"/>
            <w:bottom w:val="none" w:sz="0" w:space="0" w:color="auto"/>
            <w:right w:val="none" w:sz="0" w:space="0" w:color="auto"/>
          </w:divBdr>
          <w:divsChild>
            <w:div w:id="448594976">
              <w:marLeft w:val="0"/>
              <w:marRight w:val="0"/>
              <w:marTop w:val="0"/>
              <w:marBottom w:val="0"/>
              <w:divBdr>
                <w:top w:val="none" w:sz="0" w:space="0" w:color="auto"/>
                <w:left w:val="none" w:sz="0" w:space="0" w:color="auto"/>
                <w:bottom w:val="none" w:sz="0" w:space="0" w:color="auto"/>
                <w:right w:val="none" w:sz="0" w:space="0" w:color="auto"/>
              </w:divBdr>
            </w:div>
            <w:div w:id="960107739">
              <w:marLeft w:val="0"/>
              <w:marRight w:val="0"/>
              <w:marTop w:val="136"/>
              <w:marBottom w:val="136"/>
              <w:divBdr>
                <w:top w:val="none" w:sz="0" w:space="0" w:color="auto"/>
                <w:left w:val="none" w:sz="0" w:space="0" w:color="auto"/>
                <w:bottom w:val="none" w:sz="0" w:space="0" w:color="auto"/>
                <w:right w:val="none" w:sz="0" w:space="0" w:color="auto"/>
              </w:divBdr>
            </w:div>
          </w:divsChild>
        </w:div>
        <w:div w:id="1584098754">
          <w:marLeft w:val="408"/>
          <w:marRight w:val="0"/>
          <w:marTop w:val="136"/>
          <w:marBottom w:val="136"/>
          <w:divBdr>
            <w:top w:val="none" w:sz="0" w:space="0" w:color="auto"/>
            <w:left w:val="none" w:sz="0" w:space="0" w:color="auto"/>
            <w:bottom w:val="none" w:sz="0" w:space="0" w:color="auto"/>
            <w:right w:val="none" w:sz="0" w:space="0" w:color="auto"/>
          </w:divBdr>
          <w:divsChild>
            <w:div w:id="1399208287">
              <w:marLeft w:val="0"/>
              <w:marRight w:val="0"/>
              <w:marTop w:val="0"/>
              <w:marBottom w:val="0"/>
              <w:divBdr>
                <w:top w:val="none" w:sz="0" w:space="0" w:color="auto"/>
                <w:left w:val="none" w:sz="0" w:space="0" w:color="auto"/>
                <w:bottom w:val="none" w:sz="0" w:space="0" w:color="auto"/>
                <w:right w:val="none" w:sz="0" w:space="0" w:color="auto"/>
              </w:divBdr>
            </w:div>
            <w:div w:id="1855341321">
              <w:marLeft w:val="0"/>
              <w:marRight w:val="0"/>
              <w:marTop w:val="0"/>
              <w:marBottom w:val="0"/>
              <w:divBdr>
                <w:top w:val="none" w:sz="0" w:space="0" w:color="auto"/>
                <w:left w:val="none" w:sz="0" w:space="0" w:color="auto"/>
                <w:bottom w:val="none" w:sz="0" w:space="0" w:color="auto"/>
                <w:right w:val="none" w:sz="0" w:space="0" w:color="auto"/>
              </w:divBdr>
              <w:divsChild>
                <w:div w:id="284779964">
                  <w:marLeft w:val="0"/>
                  <w:marRight w:val="0"/>
                  <w:marTop w:val="0"/>
                  <w:marBottom w:val="0"/>
                  <w:divBdr>
                    <w:top w:val="none" w:sz="0" w:space="0" w:color="auto"/>
                    <w:left w:val="none" w:sz="0" w:space="0" w:color="auto"/>
                    <w:bottom w:val="none" w:sz="0" w:space="0" w:color="auto"/>
                    <w:right w:val="none" w:sz="0" w:space="0" w:color="auto"/>
                  </w:divBdr>
                </w:div>
                <w:div w:id="2347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8744">
          <w:marLeft w:val="408"/>
          <w:marRight w:val="0"/>
          <w:marTop w:val="136"/>
          <w:marBottom w:val="136"/>
          <w:divBdr>
            <w:top w:val="none" w:sz="0" w:space="0" w:color="auto"/>
            <w:left w:val="none" w:sz="0" w:space="0" w:color="auto"/>
            <w:bottom w:val="none" w:sz="0" w:space="0" w:color="auto"/>
            <w:right w:val="none" w:sz="0" w:space="0" w:color="auto"/>
          </w:divBdr>
          <w:divsChild>
            <w:div w:id="1253664486">
              <w:marLeft w:val="0"/>
              <w:marRight w:val="0"/>
              <w:marTop w:val="0"/>
              <w:marBottom w:val="0"/>
              <w:divBdr>
                <w:top w:val="none" w:sz="0" w:space="0" w:color="auto"/>
                <w:left w:val="none" w:sz="0" w:space="0" w:color="auto"/>
                <w:bottom w:val="none" w:sz="0" w:space="0" w:color="auto"/>
                <w:right w:val="none" w:sz="0" w:space="0" w:color="auto"/>
              </w:divBdr>
            </w:div>
            <w:div w:id="518617330">
              <w:marLeft w:val="0"/>
              <w:marRight w:val="0"/>
              <w:marTop w:val="0"/>
              <w:marBottom w:val="0"/>
              <w:divBdr>
                <w:top w:val="none" w:sz="0" w:space="0" w:color="auto"/>
                <w:left w:val="none" w:sz="0" w:space="0" w:color="auto"/>
                <w:bottom w:val="none" w:sz="0" w:space="0" w:color="auto"/>
                <w:right w:val="none" w:sz="0" w:space="0" w:color="auto"/>
              </w:divBdr>
            </w:div>
            <w:div w:id="153228287">
              <w:marLeft w:val="0"/>
              <w:marRight w:val="0"/>
              <w:marTop w:val="0"/>
              <w:marBottom w:val="0"/>
              <w:divBdr>
                <w:top w:val="none" w:sz="0" w:space="0" w:color="auto"/>
                <w:left w:val="none" w:sz="0" w:space="0" w:color="auto"/>
                <w:bottom w:val="none" w:sz="0" w:space="0" w:color="auto"/>
                <w:right w:val="none" w:sz="0" w:space="0" w:color="auto"/>
              </w:divBdr>
            </w:div>
          </w:divsChild>
        </w:div>
        <w:div w:id="1168598211">
          <w:marLeft w:val="408"/>
          <w:marRight w:val="0"/>
          <w:marTop w:val="136"/>
          <w:marBottom w:val="136"/>
          <w:divBdr>
            <w:top w:val="none" w:sz="0" w:space="0" w:color="auto"/>
            <w:left w:val="none" w:sz="0" w:space="0" w:color="auto"/>
            <w:bottom w:val="none" w:sz="0" w:space="0" w:color="auto"/>
            <w:right w:val="none" w:sz="0" w:space="0" w:color="auto"/>
          </w:divBdr>
          <w:divsChild>
            <w:div w:id="1131285114">
              <w:marLeft w:val="0"/>
              <w:marRight w:val="0"/>
              <w:marTop w:val="0"/>
              <w:marBottom w:val="0"/>
              <w:divBdr>
                <w:top w:val="none" w:sz="0" w:space="0" w:color="auto"/>
                <w:left w:val="none" w:sz="0" w:space="0" w:color="auto"/>
                <w:bottom w:val="none" w:sz="0" w:space="0" w:color="auto"/>
                <w:right w:val="none" w:sz="0" w:space="0" w:color="auto"/>
              </w:divBdr>
            </w:div>
            <w:div w:id="1162425766">
              <w:marLeft w:val="0"/>
              <w:marRight w:val="0"/>
              <w:marTop w:val="0"/>
              <w:marBottom w:val="0"/>
              <w:divBdr>
                <w:top w:val="none" w:sz="0" w:space="0" w:color="auto"/>
                <w:left w:val="none" w:sz="0" w:space="0" w:color="auto"/>
                <w:bottom w:val="none" w:sz="0" w:space="0" w:color="auto"/>
                <w:right w:val="none" w:sz="0" w:space="0" w:color="auto"/>
              </w:divBdr>
              <w:divsChild>
                <w:div w:id="17387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545">
          <w:marLeft w:val="408"/>
          <w:marRight w:val="0"/>
          <w:marTop w:val="136"/>
          <w:marBottom w:val="136"/>
          <w:divBdr>
            <w:top w:val="none" w:sz="0" w:space="0" w:color="auto"/>
            <w:left w:val="none" w:sz="0" w:space="0" w:color="auto"/>
            <w:bottom w:val="none" w:sz="0" w:space="0" w:color="auto"/>
            <w:right w:val="none" w:sz="0" w:space="0" w:color="auto"/>
          </w:divBdr>
          <w:divsChild>
            <w:div w:id="744911041">
              <w:marLeft w:val="0"/>
              <w:marRight w:val="0"/>
              <w:marTop w:val="0"/>
              <w:marBottom w:val="0"/>
              <w:divBdr>
                <w:top w:val="none" w:sz="0" w:space="0" w:color="auto"/>
                <w:left w:val="none" w:sz="0" w:space="0" w:color="auto"/>
                <w:bottom w:val="none" w:sz="0" w:space="0" w:color="auto"/>
                <w:right w:val="none" w:sz="0" w:space="0" w:color="auto"/>
              </w:divBdr>
            </w:div>
            <w:div w:id="1208761332">
              <w:marLeft w:val="0"/>
              <w:marRight w:val="0"/>
              <w:marTop w:val="0"/>
              <w:marBottom w:val="0"/>
              <w:divBdr>
                <w:top w:val="none" w:sz="0" w:space="0" w:color="auto"/>
                <w:left w:val="none" w:sz="0" w:space="0" w:color="auto"/>
                <w:bottom w:val="none" w:sz="0" w:space="0" w:color="auto"/>
                <w:right w:val="none" w:sz="0" w:space="0" w:color="auto"/>
              </w:divBdr>
            </w:div>
          </w:divsChild>
        </w:div>
        <w:div w:id="873663483">
          <w:marLeft w:val="408"/>
          <w:marRight w:val="0"/>
          <w:marTop w:val="136"/>
          <w:marBottom w:val="136"/>
          <w:divBdr>
            <w:top w:val="none" w:sz="0" w:space="0" w:color="auto"/>
            <w:left w:val="none" w:sz="0" w:space="0" w:color="auto"/>
            <w:bottom w:val="none" w:sz="0" w:space="0" w:color="auto"/>
            <w:right w:val="none" w:sz="0" w:space="0" w:color="auto"/>
          </w:divBdr>
          <w:divsChild>
            <w:div w:id="1577980122">
              <w:marLeft w:val="0"/>
              <w:marRight w:val="0"/>
              <w:marTop w:val="0"/>
              <w:marBottom w:val="0"/>
              <w:divBdr>
                <w:top w:val="none" w:sz="0" w:space="0" w:color="auto"/>
                <w:left w:val="none" w:sz="0" w:space="0" w:color="auto"/>
                <w:bottom w:val="none" w:sz="0" w:space="0" w:color="auto"/>
                <w:right w:val="none" w:sz="0" w:space="0" w:color="auto"/>
              </w:divBdr>
            </w:div>
            <w:div w:id="98455722">
              <w:marLeft w:val="0"/>
              <w:marRight w:val="0"/>
              <w:marTop w:val="0"/>
              <w:marBottom w:val="0"/>
              <w:divBdr>
                <w:top w:val="none" w:sz="0" w:space="0" w:color="auto"/>
                <w:left w:val="none" w:sz="0" w:space="0" w:color="auto"/>
                <w:bottom w:val="none" w:sz="0" w:space="0" w:color="auto"/>
                <w:right w:val="none" w:sz="0" w:space="0" w:color="auto"/>
              </w:divBdr>
            </w:div>
          </w:divsChild>
        </w:div>
        <w:div w:id="2034114401">
          <w:marLeft w:val="408"/>
          <w:marRight w:val="0"/>
          <w:marTop w:val="136"/>
          <w:marBottom w:val="136"/>
          <w:divBdr>
            <w:top w:val="none" w:sz="0" w:space="0" w:color="auto"/>
            <w:left w:val="none" w:sz="0" w:space="0" w:color="auto"/>
            <w:bottom w:val="none" w:sz="0" w:space="0" w:color="auto"/>
            <w:right w:val="none" w:sz="0" w:space="0" w:color="auto"/>
          </w:divBdr>
          <w:divsChild>
            <w:div w:id="899249646">
              <w:marLeft w:val="0"/>
              <w:marRight w:val="0"/>
              <w:marTop w:val="0"/>
              <w:marBottom w:val="0"/>
              <w:divBdr>
                <w:top w:val="none" w:sz="0" w:space="0" w:color="auto"/>
                <w:left w:val="none" w:sz="0" w:space="0" w:color="auto"/>
                <w:bottom w:val="none" w:sz="0" w:space="0" w:color="auto"/>
                <w:right w:val="none" w:sz="0" w:space="0" w:color="auto"/>
              </w:divBdr>
            </w:div>
            <w:div w:id="1464151206">
              <w:marLeft w:val="0"/>
              <w:marRight w:val="0"/>
              <w:marTop w:val="0"/>
              <w:marBottom w:val="0"/>
              <w:divBdr>
                <w:top w:val="none" w:sz="0" w:space="0" w:color="auto"/>
                <w:left w:val="none" w:sz="0" w:space="0" w:color="auto"/>
                <w:bottom w:val="none" w:sz="0" w:space="0" w:color="auto"/>
                <w:right w:val="none" w:sz="0" w:space="0" w:color="auto"/>
              </w:divBdr>
            </w:div>
          </w:divsChild>
        </w:div>
        <w:div w:id="1422482082">
          <w:marLeft w:val="408"/>
          <w:marRight w:val="0"/>
          <w:marTop w:val="136"/>
          <w:marBottom w:val="136"/>
          <w:divBdr>
            <w:top w:val="none" w:sz="0" w:space="0" w:color="auto"/>
            <w:left w:val="none" w:sz="0" w:space="0" w:color="auto"/>
            <w:bottom w:val="none" w:sz="0" w:space="0" w:color="auto"/>
            <w:right w:val="none" w:sz="0" w:space="0" w:color="auto"/>
          </w:divBdr>
          <w:divsChild>
            <w:div w:id="1724210391">
              <w:marLeft w:val="0"/>
              <w:marRight w:val="0"/>
              <w:marTop w:val="0"/>
              <w:marBottom w:val="0"/>
              <w:divBdr>
                <w:top w:val="none" w:sz="0" w:space="0" w:color="auto"/>
                <w:left w:val="none" w:sz="0" w:space="0" w:color="auto"/>
                <w:bottom w:val="none" w:sz="0" w:space="0" w:color="auto"/>
                <w:right w:val="none" w:sz="0" w:space="0" w:color="auto"/>
              </w:divBdr>
            </w:div>
            <w:div w:id="957025163">
              <w:marLeft w:val="0"/>
              <w:marRight w:val="0"/>
              <w:marTop w:val="0"/>
              <w:marBottom w:val="0"/>
              <w:divBdr>
                <w:top w:val="none" w:sz="0" w:space="0" w:color="auto"/>
                <w:left w:val="none" w:sz="0" w:space="0" w:color="auto"/>
                <w:bottom w:val="none" w:sz="0" w:space="0" w:color="auto"/>
                <w:right w:val="none" w:sz="0" w:space="0" w:color="auto"/>
              </w:divBdr>
            </w:div>
          </w:divsChild>
        </w:div>
        <w:div w:id="2055036544">
          <w:marLeft w:val="408"/>
          <w:marRight w:val="0"/>
          <w:marTop w:val="136"/>
          <w:marBottom w:val="136"/>
          <w:divBdr>
            <w:top w:val="none" w:sz="0" w:space="0" w:color="auto"/>
            <w:left w:val="none" w:sz="0" w:space="0" w:color="auto"/>
            <w:bottom w:val="none" w:sz="0" w:space="0" w:color="auto"/>
            <w:right w:val="none" w:sz="0" w:space="0" w:color="auto"/>
          </w:divBdr>
          <w:divsChild>
            <w:div w:id="666521731">
              <w:marLeft w:val="0"/>
              <w:marRight w:val="0"/>
              <w:marTop w:val="0"/>
              <w:marBottom w:val="0"/>
              <w:divBdr>
                <w:top w:val="none" w:sz="0" w:space="0" w:color="auto"/>
                <w:left w:val="none" w:sz="0" w:space="0" w:color="auto"/>
                <w:bottom w:val="none" w:sz="0" w:space="0" w:color="auto"/>
                <w:right w:val="none" w:sz="0" w:space="0" w:color="auto"/>
              </w:divBdr>
            </w:div>
            <w:div w:id="1451126585">
              <w:marLeft w:val="0"/>
              <w:marRight w:val="0"/>
              <w:marTop w:val="0"/>
              <w:marBottom w:val="0"/>
              <w:divBdr>
                <w:top w:val="none" w:sz="0" w:space="0" w:color="auto"/>
                <w:left w:val="none" w:sz="0" w:space="0" w:color="auto"/>
                <w:bottom w:val="none" w:sz="0" w:space="0" w:color="auto"/>
                <w:right w:val="none" w:sz="0" w:space="0" w:color="auto"/>
              </w:divBdr>
            </w:div>
          </w:divsChild>
        </w:div>
        <w:div w:id="60831996">
          <w:marLeft w:val="408"/>
          <w:marRight w:val="0"/>
          <w:marTop w:val="136"/>
          <w:marBottom w:val="136"/>
          <w:divBdr>
            <w:top w:val="none" w:sz="0" w:space="0" w:color="auto"/>
            <w:left w:val="none" w:sz="0" w:space="0" w:color="auto"/>
            <w:bottom w:val="none" w:sz="0" w:space="0" w:color="auto"/>
            <w:right w:val="none" w:sz="0" w:space="0" w:color="auto"/>
          </w:divBdr>
          <w:divsChild>
            <w:div w:id="1913925057">
              <w:marLeft w:val="0"/>
              <w:marRight w:val="0"/>
              <w:marTop w:val="0"/>
              <w:marBottom w:val="0"/>
              <w:divBdr>
                <w:top w:val="none" w:sz="0" w:space="0" w:color="auto"/>
                <w:left w:val="none" w:sz="0" w:space="0" w:color="auto"/>
                <w:bottom w:val="none" w:sz="0" w:space="0" w:color="auto"/>
                <w:right w:val="none" w:sz="0" w:space="0" w:color="auto"/>
              </w:divBdr>
            </w:div>
            <w:div w:id="1310596525">
              <w:marLeft w:val="0"/>
              <w:marRight w:val="0"/>
              <w:marTop w:val="0"/>
              <w:marBottom w:val="0"/>
              <w:divBdr>
                <w:top w:val="none" w:sz="0" w:space="0" w:color="auto"/>
                <w:left w:val="none" w:sz="0" w:space="0" w:color="auto"/>
                <w:bottom w:val="none" w:sz="0" w:space="0" w:color="auto"/>
                <w:right w:val="none" w:sz="0" w:space="0" w:color="auto"/>
              </w:divBdr>
            </w:div>
          </w:divsChild>
        </w:div>
        <w:div w:id="389158145">
          <w:marLeft w:val="408"/>
          <w:marRight w:val="0"/>
          <w:marTop w:val="136"/>
          <w:marBottom w:val="136"/>
          <w:divBdr>
            <w:top w:val="none" w:sz="0" w:space="0" w:color="auto"/>
            <w:left w:val="none" w:sz="0" w:space="0" w:color="auto"/>
            <w:bottom w:val="none" w:sz="0" w:space="0" w:color="auto"/>
            <w:right w:val="none" w:sz="0" w:space="0" w:color="auto"/>
          </w:divBdr>
          <w:divsChild>
            <w:div w:id="734936254">
              <w:marLeft w:val="0"/>
              <w:marRight w:val="0"/>
              <w:marTop w:val="0"/>
              <w:marBottom w:val="0"/>
              <w:divBdr>
                <w:top w:val="none" w:sz="0" w:space="0" w:color="auto"/>
                <w:left w:val="none" w:sz="0" w:space="0" w:color="auto"/>
                <w:bottom w:val="none" w:sz="0" w:space="0" w:color="auto"/>
                <w:right w:val="none" w:sz="0" w:space="0" w:color="auto"/>
              </w:divBdr>
            </w:div>
            <w:div w:id="1885168844">
              <w:marLeft w:val="0"/>
              <w:marRight w:val="0"/>
              <w:marTop w:val="0"/>
              <w:marBottom w:val="0"/>
              <w:divBdr>
                <w:top w:val="none" w:sz="0" w:space="0" w:color="auto"/>
                <w:left w:val="none" w:sz="0" w:space="0" w:color="auto"/>
                <w:bottom w:val="none" w:sz="0" w:space="0" w:color="auto"/>
                <w:right w:val="none" w:sz="0" w:space="0" w:color="auto"/>
              </w:divBdr>
            </w:div>
          </w:divsChild>
        </w:div>
        <w:div w:id="1616447396">
          <w:marLeft w:val="408"/>
          <w:marRight w:val="0"/>
          <w:marTop w:val="136"/>
          <w:marBottom w:val="136"/>
          <w:divBdr>
            <w:top w:val="none" w:sz="0" w:space="0" w:color="auto"/>
            <w:left w:val="none" w:sz="0" w:space="0" w:color="auto"/>
            <w:bottom w:val="none" w:sz="0" w:space="0" w:color="auto"/>
            <w:right w:val="none" w:sz="0" w:space="0" w:color="auto"/>
          </w:divBdr>
          <w:divsChild>
            <w:div w:id="1521091452">
              <w:marLeft w:val="0"/>
              <w:marRight w:val="0"/>
              <w:marTop w:val="0"/>
              <w:marBottom w:val="0"/>
              <w:divBdr>
                <w:top w:val="none" w:sz="0" w:space="0" w:color="auto"/>
                <w:left w:val="none" w:sz="0" w:space="0" w:color="auto"/>
                <w:bottom w:val="none" w:sz="0" w:space="0" w:color="auto"/>
                <w:right w:val="none" w:sz="0" w:space="0" w:color="auto"/>
              </w:divBdr>
            </w:div>
            <w:div w:id="1197739051">
              <w:marLeft w:val="0"/>
              <w:marRight w:val="0"/>
              <w:marTop w:val="0"/>
              <w:marBottom w:val="0"/>
              <w:divBdr>
                <w:top w:val="none" w:sz="0" w:space="0" w:color="auto"/>
                <w:left w:val="none" w:sz="0" w:space="0" w:color="auto"/>
                <w:bottom w:val="none" w:sz="0" w:space="0" w:color="auto"/>
                <w:right w:val="none" w:sz="0" w:space="0" w:color="auto"/>
              </w:divBdr>
            </w:div>
          </w:divsChild>
        </w:div>
        <w:div w:id="991908060">
          <w:marLeft w:val="408"/>
          <w:marRight w:val="0"/>
          <w:marTop w:val="136"/>
          <w:marBottom w:val="136"/>
          <w:divBdr>
            <w:top w:val="none" w:sz="0" w:space="0" w:color="auto"/>
            <w:left w:val="none" w:sz="0" w:space="0" w:color="auto"/>
            <w:bottom w:val="none" w:sz="0" w:space="0" w:color="auto"/>
            <w:right w:val="none" w:sz="0" w:space="0" w:color="auto"/>
          </w:divBdr>
          <w:divsChild>
            <w:div w:id="656500685">
              <w:marLeft w:val="0"/>
              <w:marRight w:val="0"/>
              <w:marTop w:val="0"/>
              <w:marBottom w:val="0"/>
              <w:divBdr>
                <w:top w:val="none" w:sz="0" w:space="0" w:color="auto"/>
                <w:left w:val="none" w:sz="0" w:space="0" w:color="auto"/>
                <w:bottom w:val="none" w:sz="0" w:space="0" w:color="auto"/>
                <w:right w:val="none" w:sz="0" w:space="0" w:color="auto"/>
              </w:divBdr>
            </w:div>
            <w:div w:id="15494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4395">
      <w:bodyDiv w:val="1"/>
      <w:marLeft w:val="0"/>
      <w:marRight w:val="0"/>
      <w:marTop w:val="0"/>
      <w:marBottom w:val="0"/>
      <w:divBdr>
        <w:top w:val="none" w:sz="0" w:space="0" w:color="auto"/>
        <w:left w:val="none" w:sz="0" w:space="0" w:color="auto"/>
        <w:bottom w:val="none" w:sz="0" w:space="0" w:color="auto"/>
        <w:right w:val="none" w:sz="0" w:space="0" w:color="auto"/>
      </w:divBdr>
      <w:divsChild>
        <w:div w:id="1965962622">
          <w:marLeft w:val="408"/>
          <w:marRight w:val="0"/>
          <w:marTop w:val="136"/>
          <w:marBottom w:val="0"/>
          <w:divBdr>
            <w:top w:val="none" w:sz="0" w:space="0" w:color="auto"/>
            <w:left w:val="none" w:sz="0" w:space="0" w:color="auto"/>
            <w:bottom w:val="none" w:sz="0" w:space="0" w:color="auto"/>
            <w:right w:val="none" w:sz="0" w:space="0" w:color="auto"/>
          </w:divBdr>
          <w:divsChild>
            <w:div w:id="196898514">
              <w:marLeft w:val="0"/>
              <w:marRight w:val="0"/>
              <w:marTop w:val="0"/>
              <w:marBottom w:val="0"/>
              <w:divBdr>
                <w:top w:val="none" w:sz="0" w:space="0" w:color="auto"/>
                <w:left w:val="none" w:sz="0" w:space="0" w:color="auto"/>
                <w:bottom w:val="none" w:sz="0" w:space="0" w:color="auto"/>
                <w:right w:val="none" w:sz="0" w:space="0" w:color="auto"/>
              </w:divBdr>
            </w:div>
            <w:div w:id="159584927">
              <w:marLeft w:val="0"/>
              <w:marRight w:val="0"/>
              <w:marTop w:val="136"/>
              <w:marBottom w:val="136"/>
              <w:divBdr>
                <w:top w:val="none" w:sz="0" w:space="0" w:color="auto"/>
                <w:left w:val="none" w:sz="0" w:space="0" w:color="auto"/>
                <w:bottom w:val="none" w:sz="0" w:space="0" w:color="auto"/>
                <w:right w:val="none" w:sz="0" w:space="0" w:color="auto"/>
              </w:divBdr>
            </w:div>
          </w:divsChild>
        </w:div>
        <w:div w:id="274408436">
          <w:marLeft w:val="408"/>
          <w:marRight w:val="0"/>
          <w:marTop w:val="136"/>
          <w:marBottom w:val="136"/>
          <w:divBdr>
            <w:top w:val="none" w:sz="0" w:space="0" w:color="auto"/>
            <w:left w:val="none" w:sz="0" w:space="0" w:color="auto"/>
            <w:bottom w:val="none" w:sz="0" w:space="0" w:color="auto"/>
            <w:right w:val="none" w:sz="0" w:space="0" w:color="auto"/>
          </w:divBdr>
          <w:divsChild>
            <w:div w:id="741946061">
              <w:marLeft w:val="0"/>
              <w:marRight w:val="0"/>
              <w:marTop w:val="0"/>
              <w:marBottom w:val="0"/>
              <w:divBdr>
                <w:top w:val="none" w:sz="0" w:space="0" w:color="auto"/>
                <w:left w:val="none" w:sz="0" w:space="0" w:color="auto"/>
                <w:bottom w:val="none" w:sz="0" w:space="0" w:color="auto"/>
                <w:right w:val="none" w:sz="0" w:space="0" w:color="auto"/>
              </w:divBdr>
            </w:div>
            <w:div w:id="1685589090">
              <w:marLeft w:val="0"/>
              <w:marRight w:val="0"/>
              <w:marTop w:val="0"/>
              <w:marBottom w:val="0"/>
              <w:divBdr>
                <w:top w:val="none" w:sz="0" w:space="0" w:color="auto"/>
                <w:left w:val="none" w:sz="0" w:space="0" w:color="auto"/>
                <w:bottom w:val="none" w:sz="0" w:space="0" w:color="auto"/>
                <w:right w:val="none" w:sz="0" w:space="0" w:color="auto"/>
              </w:divBdr>
              <w:divsChild>
                <w:div w:id="2061440266">
                  <w:marLeft w:val="0"/>
                  <w:marRight w:val="0"/>
                  <w:marTop w:val="0"/>
                  <w:marBottom w:val="0"/>
                  <w:divBdr>
                    <w:top w:val="none" w:sz="0" w:space="0" w:color="auto"/>
                    <w:left w:val="none" w:sz="0" w:space="0" w:color="auto"/>
                    <w:bottom w:val="none" w:sz="0" w:space="0" w:color="auto"/>
                    <w:right w:val="none" w:sz="0" w:space="0" w:color="auto"/>
                  </w:divBdr>
                </w:div>
                <w:div w:id="5638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971">
          <w:marLeft w:val="408"/>
          <w:marRight w:val="0"/>
          <w:marTop w:val="136"/>
          <w:marBottom w:val="136"/>
          <w:divBdr>
            <w:top w:val="none" w:sz="0" w:space="0" w:color="auto"/>
            <w:left w:val="none" w:sz="0" w:space="0" w:color="auto"/>
            <w:bottom w:val="none" w:sz="0" w:space="0" w:color="auto"/>
            <w:right w:val="none" w:sz="0" w:space="0" w:color="auto"/>
          </w:divBdr>
          <w:divsChild>
            <w:div w:id="1727341654">
              <w:marLeft w:val="0"/>
              <w:marRight w:val="0"/>
              <w:marTop w:val="0"/>
              <w:marBottom w:val="0"/>
              <w:divBdr>
                <w:top w:val="none" w:sz="0" w:space="0" w:color="auto"/>
                <w:left w:val="none" w:sz="0" w:space="0" w:color="auto"/>
                <w:bottom w:val="none" w:sz="0" w:space="0" w:color="auto"/>
                <w:right w:val="none" w:sz="0" w:space="0" w:color="auto"/>
              </w:divBdr>
            </w:div>
            <w:div w:id="309411237">
              <w:marLeft w:val="0"/>
              <w:marRight w:val="0"/>
              <w:marTop w:val="0"/>
              <w:marBottom w:val="0"/>
              <w:divBdr>
                <w:top w:val="none" w:sz="0" w:space="0" w:color="auto"/>
                <w:left w:val="none" w:sz="0" w:space="0" w:color="auto"/>
                <w:bottom w:val="none" w:sz="0" w:space="0" w:color="auto"/>
                <w:right w:val="none" w:sz="0" w:space="0" w:color="auto"/>
              </w:divBdr>
            </w:div>
            <w:div w:id="66660658">
              <w:marLeft w:val="0"/>
              <w:marRight w:val="0"/>
              <w:marTop w:val="0"/>
              <w:marBottom w:val="0"/>
              <w:divBdr>
                <w:top w:val="none" w:sz="0" w:space="0" w:color="auto"/>
                <w:left w:val="none" w:sz="0" w:space="0" w:color="auto"/>
                <w:bottom w:val="none" w:sz="0" w:space="0" w:color="auto"/>
                <w:right w:val="none" w:sz="0" w:space="0" w:color="auto"/>
              </w:divBdr>
            </w:div>
          </w:divsChild>
        </w:div>
        <w:div w:id="1319264329">
          <w:marLeft w:val="408"/>
          <w:marRight w:val="0"/>
          <w:marTop w:val="136"/>
          <w:marBottom w:val="136"/>
          <w:divBdr>
            <w:top w:val="none" w:sz="0" w:space="0" w:color="auto"/>
            <w:left w:val="none" w:sz="0" w:space="0" w:color="auto"/>
            <w:bottom w:val="none" w:sz="0" w:space="0" w:color="auto"/>
            <w:right w:val="none" w:sz="0" w:space="0" w:color="auto"/>
          </w:divBdr>
          <w:divsChild>
            <w:div w:id="1068918115">
              <w:marLeft w:val="0"/>
              <w:marRight w:val="0"/>
              <w:marTop w:val="0"/>
              <w:marBottom w:val="0"/>
              <w:divBdr>
                <w:top w:val="none" w:sz="0" w:space="0" w:color="auto"/>
                <w:left w:val="none" w:sz="0" w:space="0" w:color="auto"/>
                <w:bottom w:val="none" w:sz="0" w:space="0" w:color="auto"/>
                <w:right w:val="none" w:sz="0" w:space="0" w:color="auto"/>
              </w:divBdr>
            </w:div>
            <w:div w:id="345793705">
              <w:marLeft w:val="0"/>
              <w:marRight w:val="0"/>
              <w:marTop w:val="0"/>
              <w:marBottom w:val="0"/>
              <w:divBdr>
                <w:top w:val="none" w:sz="0" w:space="0" w:color="auto"/>
                <w:left w:val="none" w:sz="0" w:space="0" w:color="auto"/>
                <w:bottom w:val="none" w:sz="0" w:space="0" w:color="auto"/>
                <w:right w:val="none" w:sz="0" w:space="0" w:color="auto"/>
              </w:divBdr>
              <w:divsChild>
                <w:div w:id="5324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2307">
          <w:marLeft w:val="408"/>
          <w:marRight w:val="0"/>
          <w:marTop w:val="136"/>
          <w:marBottom w:val="136"/>
          <w:divBdr>
            <w:top w:val="none" w:sz="0" w:space="0" w:color="auto"/>
            <w:left w:val="none" w:sz="0" w:space="0" w:color="auto"/>
            <w:bottom w:val="none" w:sz="0" w:space="0" w:color="auto"/>
            <w:right w:val="none" w:sz="0" w:space="0" w:color="auto"/>
          </w:divBdr>
          <w:divsChild>
            <w:div w:id="2007782722">
              <w:marLeft w:val="0"/>
              <w:marRight w:val="0"/>
              <w:marTop w:val="0"/>
              <w:marBottom w:val="0"/>
              <w:divBdr>
                <w:top w:val="none" w:sz="0" w:space="0" w:color="auto"/>
                <w:left w:val="none" w:sz="0" w:space="0" w:color="auto"/>
                <w:bottom w:val="none" w:sz="0" w:space="0" w:color="auto"/>
                <w:right w:val="none" w:sz="0" w:space="0" w:color="auto"/>
              </w:divBdr>
            </w:div>
            <w:div w:id="1805583369">
              <w:marLeft w:val="0"/>
              <w:marRight w:val="0"/>
              <w:marTop w:val="0"/>
              <w:marBottom w:val="0"/>
              <w:divBdr>
                <w:top w:val="none" w:sz="0" w:space="0" w:color="auto"/>
                <w:left w:val="none" w:sz="0" w:space="0" w:color="auto"/>
                <w:bottom w:val="none" w:sz="0" w:space="0" w:color="auto"/>
                <w:right w:val="none" w:sz="0" w:space="0" w:color="auto"/>
              </w:divBdr>
            </w:div>
          </w:divsChild>
        </w:div>
        <w:div w:id="309406337">
          <w:marLeft w:val="408"/>
          <w:marRight w:val="0"/>
          <w:marTop w:val="136"/>
          <w:marBottom w:val="136"/>
          <w:divBdr>
            <w:top w:val="none" w:sz="0" w:space="0" w:color="auto"/>
            <w:left w:val="none" w:sz="0" w:space="0" w:color="auto"/>
            <w:bottom w:val="none" w:sz="0" w:space="0" w:color="auto"/>
            <w:right w:val="none" w:sz="0" w:space="0" w:color="auto"/>
          </w:divBdr>
          <w:divsChild>
            <w:div w:id="442193344">
              <w:marLeft w:val="0"/>
              <w:marRight w:val="0"/>
              <w:marTop w:val="0"/>
              <w:marBottom w:val="0"/>
              <w:divBdr>
                <w:top w:val="none" w:sz="0" w:space="0" w:color="auto"/>
                <w:left w:val="none" w:sz="0" w:space="0" w:color="auto"/>
                <w:bottom w:val="none" w:sz="0" w:space="0" w:color="auto"/>
                <w:right w:val="none" w:sz="0" w:space="0" w:color="auto"/>
              </w:divBdr>
            </w:div>
            <w:div w:id="1353070249">
              <w:marLeft w:val="0"/>
              <w:marRight w:val="0"/>
              <w:marTop w:val="0"/>
              <w:marBottom w:val="0"/>
              <w:divBdr>
                <w:top w:val="none" w:sz="0" w:space="0" w:color="auto"/>
                <w:left w:val="none" w:sz="0" w:space="0" w:color="auto"/>
                <w:bottom w:val="none" w:sz="0" w:space="0" w:color="auto"/>
                <w:right w:val="none" w:sz="0" w:space="0" w:color="auto"/>
              </w:divBdr>
            </w:div>
          </w:divsChild>
        </w:div>
        <w:div w:id="198201157">
          <w:marLeft w:val="408"/>
          <w:marRight w:val="0"/>
          <w:marTop w:val="136"/>
          <w:marBottom w:val="136"/>
          <w:divBdr>
            <w:top w:val="none" w:sz="0" w:space="0" w:color="auto"/>
            <w:left w:val="none" w:sz="0" w:space="0" w:color="auto"/>
            <w:bottom w:val="none" w:sz="0" w:space="0" w:color="auto"/>
            <w:right w:val="none" w:sz="0" w:space="0" w:color="auto"/>
          </w:divBdr>
          <w:divsChild>
            <w:div w:id="806624515">
              <w:marLeft w:val="0"/>
              <w:marRight w:val="0"/>
              <w:marTop w:val="0"/>
              <w:marBottom w:val="0"/>
              <w:divBdr>
                <w:top w:val="none" w:sz="0" w:space="0" w:color="auto"/>
                <w:left w:val="none" w:sz="0" w:space="0" w:color="auto"/>
                <w:bottom w:val="none" w:sz="0" w:space="0" w:color="auto"/>
                <w:right w:val="none" w:sz="0" w:space="0" w:color="auto"/>
              </w:divBdr>
            </w:div>
            <w:div w:id="59721359">
              <w:marLeft w:val="0"/>
              <w:marRight w:val="0"/>
              <w:marTop w:val="0"/>
              <w:marBottom w:val="0"/>
              <w:divBdr>
                <w:top w:val="none" w:sz="0" w:space="0" w:color="auto"/>
                <w:left w:val="none" w:sz="0" w:space="0" w:color="auto"/>
                <w:bottom w:val="none" w:sz="0" w:space="0" w:color="auto"/>
                <w:right w:val="none" w:sz="0" w:space="0" w:color="auto"/>
              </w:divBdr>
            </w:div>
          </w:divsChild>
        </w:div>
        <w:div w:id="826942780">
          <w:marLeft w:val="408"/>
          <w:marRight w:val="0"/>
          <w:marTop w:val="136"/>
          <w:marBottom w:val="136"/>
          <w:divBdr>
            <w:top w:val="none" w:sz="0" w:space="0" w:color="auto"/>
            <w:left w:val="none" w:sz="0" w:space="0" w:color="auto"/>
            <w:bottom w:val="none" w:sz="0" w:space="0" w:color="auto"/>
            <w:right w:val="none" w:sz="0" w:space="0" w:color="auto"/>
          </w:divBdr>
          <w:divsChild>
            <w:div w:id="671219953">
              <w:marLeft w:val="0"/>
              <w:marRight w:val="0"/>
              <w:marTop w:val="0"/>
              <w:marBottom w:val="0"/>
              <w:divBdr>
                <w:top w:val="none" w:sz="0" w:space="0" w:color="auto"/>
                <w:left w:val="none" w:sz="0" w:space="0" w:color="auto"/>
                <w:bottom w:val="none" w:sz="0" w:space="0" w:color="auto"/>
                <w:right w:val="none" w:sz="0" w:space="0" w:color="auto"/>
              </w:divBdr>
            </w:div>
            <w:div w:id="533931545">
              <w:marLeft w:val="0"/>
              <w:marRight w:val="0"/>
              <w:marTop w:val="0"/>
              <w:marBottom w:val="0"/>
              <w:divBdr>
                <w:top w:val="none" w:sz="0" w:space="0" w:color="auto"/>
                <w:left w:val="none" w:sz="0" w:space="0" w:color="auto"/>
                <w:bottom w:val="none" w:sz="0" w:space="0" w:color="auto"/>
                <w:right w:val="none" w:sz="0" w:space="0" w:color="auto"/>
              </w:divBdr>
            </w:div>
          </w:divsChild>
        </w:div>
        <w:div w:id="981039507">
          <w:marLeft w:val="408"/>
          <w:marRight w:val="0"/>
          <w:marTop w:val="136"/>
          <w:marBottom w:val="136"/>
          <w:divBdr>
            <w:top w:val="none" w:sz="0" w:space="0" w:color="auto"/>
            <w:left w:val="none" w:sz="0" w:space="0" w:color="auto"/>
            <w:bottom w:val="none" w:sz="0" w:space="0" w:color="auto"/>
            <w:right w:val="none" w:sz="0" w:space="0" w:color="auto"/>
          </w:divBdr>
          <w:divsChild>
            <w:div w:id="2131898349">
              <w:marLeft w:val="0"/>
              <w:marRight w:val="0"/>
              <w:marTop w:val="0"/>
              <w:marBottom w:val="0"/>
              <w:divBdr>
                <w:top w:val="none" w:sz="0" w:space="0" w:color="auto"/>
                <w:left w:val="none" w:sz="0" w:space="0" w:color="auto"/>
                <w:bottom w:val="none" w:sz="0" w:space="0" w:color="auto"/>
                <w:right w:val="none" w:sz="0" w:space="0" w:color="auto"/>
              </w:divBdr>
            </w:div>
            <w:div w:id="581917944">
              <w:marLeft w:val="0"/>
              <w:marRight w:val="0"/>
              <w:marTop w:val="0"/>
              <w:marBottom w:val="0"/>
              <w:divBdr>
                <w:top w:val="none" w:sz="0" w:space="0" w:color="auto"/>
                <w:left w:val="none" w:sz="0" w:space="0" w:color="auto"/>
                <w:bottom w:val="none" w:sz="0" w:space="0" w:color="auto"/>
                <w:right w:val="none" w:sz="0" w:space="0" w:color="auto"/>
              </w:divBdr>
            </w:div>
          </w:divsChild>
        </w:div>
        <w:div w:id="1066609833">
          <w:marLeft w:val="408"/>
          <w:marRight w:val="0"/>
          <w:marTop w:val="136"/>
          <w:marBottom w:val="136"/>
          <w:divBdr>
            <w:top w:val="none" w:sz="0" w:space="0" w:color="auto"/>
            <w:left w:val="none" w:sz="0" w:space="0" w:color="auto"/>
            <w:bottom w:val="none" w:sz="0" w:space="0" w:color="auto"/>
            <w:right w:val="none" w:sz="0" w:space="0" w:color="auto"/>
          </w:divBdr>
          <w:divsChild>
            <w:div w:id="567809818">
              <w:marLeft w:val="0"/>
              <w:marRight w:val="0"/>
              <w:marTop w:val="0"/>
              <w:marBottom w:val="0"/>
              <w:divBdr>
                <w:top w:val="none" w:sz="0" w:space="0" w:color="auto"/>
                <w:left w:val="none" w:sz="0" w:space="0" w:color="auto"/>
                <w:bottom w:val="none" w:sz="0" w:space="0" w:color="auto"/>
                <w:right w:val="none" w:sz="0" w:space="0" w:color="auto"/>
              </w:divBdr>
            </w:div>
            <w:div w:id="1534809496">
              <w:marLeft w:val="0"/>
              <w:marRight w:val="0"/>
              <w:marTop w:val="0"/>
              <w:marBottom w:val="0"/>
              <w:divBdr>
                <w:top w:val="none" w:sz="0" w:space="0" w:color="auto"/>
                <w:left w:val="none" w:sz="0" w:space="0" w:color="auto"/>
                <w:bottom w:val="none" w:sz="0" w:space="0" w:color="auto"/>
                <w:right w:val="none" w:sz="0" w:space="0" w:color="auto"/>
              </w:divBdr>
            </w:div>
          </w:divsChild>
        </w:div>
        <w:div w:id="1975519997">
          <w:marLeft w:val="408"/>
          <w:marRight w:val="0"/>
          <w:marTop w:val="136"/>
          <w:marBottom w:val="136"/>
          <w:divBdr>
            <w:top w:val="none" w:sz="0" w:space="0" w:color="auto"/>
            <w:left w:val="none" w:sz="0" w:space="0" w:color="auto"/>
            <w:bottom w:val="none" w:sz="0" w:space="0" w:color="auto"/>
            <w:right w:val="none" w:sz="0" w:space="0" w:color="auto"/>
          </w:divBdr>
          <w:divsChild>
            <w:div w:id="1473988171">
              <w:marLeft w:val="0"/>
              <w:marRight w:val="0"/>
              <w:marTop w:val="0"/>
              <w:marBottom w:val="0"/>
              <w:divBdr>
                <w:top w:val="none" w:sz="0" w:space="0" w:color="auto"/>
                <w:left w:val="none" w:sz="0" w:space="0" w:color="auto"/>
                <w:bottom w:val="none" w:sz="0" w:space="0" w:color="auto"/>
                <w:right w:val="none" w:sz="0" w:space="0" w:color="auto"/>
              </w:divBdr>
            </w:div>
            <w:div w:id="1455640144">
              <w:marLeft w:val="0"/>
              <w:marRight w:val="0"/>
              <w:marTop w:val="0"/>
              <w:marBottom w:val="0"/>
              <w:divBdr>
                <w:top w:val="none" w:sz="0" w:space="0" w:color="auto"/>
                <w:left w:val="none" w:sz="0" w:space="0" w:color="auto"/>
                <w:bottom w:val="none" w:sz="0" w:space="0" w:color="auto"/>
                <w:right w:val="none" w:sz="0" w:space="0" w:color="auto"/>
              </w:divBdr>
            </w:div>
          </w:divsChild>
        </w:div>
        <w:div w:id="1968510936">
          <w:marLeft w:val="408"/>
          <w:marRight w:val="0"/>
          <w:marTop w:val="136"/>
          <w:marBottom w:val="136"/>
          <w:divBdr>
            <w:top w:val="none" w:sz="0" w:space="0" w:color="auto"/>
            <w:left w:val="none" w:sz="0" w:space="0" w:color="auto"/>
            <w:bottom w:val="none" w:sz="0" w:space="0" w:color="auto"/>
            <w:right w:val="none" w:sz="0" w:space="0" w:color="auto"/>
          </w:divBdr>
          <w:divsChild>
            <w:div w:id="373043842">
              <w:marLeft w:val="0"/>
              <w:marRight w:val="0"/>
              <w:marTop w:val="0"/>
              <w:marBottom w:val="0"/>
              <w:divBdr>
                <w:top w:val="none" w:sz="0" w:space="0" w:color="auto"/>
                <w:left w:val="none" w:sz="0" w:space="0" w:color="auto"/>
                <w:bottom w:val="none" w:sz="0" w:space="0" w:color="auto"/>
                <w:right w:val="none" w:sz="0" w:space="0" w:color="auto"/>
              </w:divBdr>
            </w:div>
            <w:div w:id="969238808">
              <w:marLeft w:val="0"/>
              <w:marRight w:val="0"/>
              <w:marTop w:val="0"/>
              <w:marBottom w:val="0"/>
              <w:divBdr>
                <w:top w:val="none" w:sz="0" w:space="0" w:color="auto"/>
                <w:left w:val="none" w:sz="0" w:space="0" w:color="auto"/>
                <w:bottom w:val="none" w:sz="0" w:space="0" w:color="auto"/>
                <w:right w:val="none" w:sz="0" w:space="0" w:color="auto"/>
              </w:divBdr>
            </w:div>
          </w:divsChild>
        </w:div>
        <w:div w:id="805202356">
          <w:marLeft w:val="408"/>
          <w:marRight w:val="0"/>
          <w:marTop w:val="136"/>
          <w:marBottom w:val="136"/>
          <w:divBdr>
            <w:top w:val="none" w:sz="0" w:space="0" w:color="auto"/>
            <w:left w:val="none" w:sz="0" w:space="0" w:color="auto"/>
            <w:bottom w:val="none" w:sz="0" w:space="0" w:color="auto"/>
            <w:right w:val="none" w:sz="0" w:space="0" w:color="auto"/>
          </w:divBdr>
          <w:divsChild>
            <w:div w:id="1131291341">
              <w:marLeft w:val="0"/>
              <w:marRight w:val="0"/>
              <w:marTop w:val="0"/>
              <w:marBottom w:val="0"/>
              <w:divBdr>
                <w:top w:val="none" w:sz="0" w:space="0" w:color="auto"/>
                <w:left w:val="none" w:sz="0" w:space="0" w:color="auto"/>
                <w:bottom w:val="none" w:sz="0" w:space="0" w:color="auto"/>
                <w:right w:val="none" w:sz="0" w:space="0" w:color="auto"/>
              </w:divBdr>
            </w:div>
            <w:div w:id="4209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2016-02-22T01:08:00Z</dcterms:created>
  <dcterms:modified xsi:type="dcterms:W3CDTF">2016-02-24T02:49:00Z</dcterms:modified>
</cp:coreProperties>
</file>