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99" w:rsidRPr="00EE0A99" w:rsidRDefault="00EE0A99" w:rsidP="00EE0A99">
      <w:pPr>
        <w:widowControl/>
        <w:pBdr>
          <w:bottom w:val="single" w:sz="6" w:space="1" w:color="auto"/>
        </w:pBdr>
        <w:jc w:val="center"/>
        <w:rPr>
          <w:rFonts w:ascii="Arial" w:eastAsia="宋体" w:hAnsi="Arial" w:cs="Arial" w:hint="eastAsia"/>
          <w:vanish/>
          <w:kern w:val="0"/>
          <w:sz w:val="16"/>
          <w:szCs w:val="16"/>
        </w:rPr>
      </w:pPr>
      <w:r w:rsidRPr="00EE0A99">
        <w:rPr>
          <w:rFonts w:ascii="Arial" w:eastAsia="宋体" w:hAnsi="Arial" w:cs="Arial" w:hint="eastAsia"/>
          <w:vanish/>
          <w:kern w:val="0"/>
          <w:sz w:val="16"/>
          <w:szCs w:val="16"/>
        </w:rPr>
        <w:t>窗体顶端</w:t>
      </w:r>
    </w:p>
    <w:p w:rsidR="00EE0A99" w:rsidRPr="00EE0A99" w:rsidRDefault="00EE0A99" w:rsidP="00EE0A9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amp;#23435;&amp;#20307;" w:eastAsia="宋体" w:hAnsi="&amp;#23435;&amp;#20307;" w:cs="宋体"/>
          <w:b/>
          <w:bCs/>
          <w:kern w:val="0"/>
          <w:szCs w:val="21"/>
        </w:rPr>
      </w:pPr>
      <w:r w:rsidRPr="00EE0A99">
        <w:rPr>
          <w:rFonts w:ascii="&amp;#23435;&amp;#20307;" w:eastAsia="宋体" w:hAnsi="&amp;#23435;&amp;#20307;" w:cs="宋体"/>
          <w:b/>
          <w:bCs/>
          <w:kern w:val="0"/>
        </w:rPr>
        <w:t>Economics of Taxation</w:t>
      </w:r>
      <w:r w:rsidRPr="00EE0A99">
        <w:rPr>
          <w:rFonts w:ascii="&amp;#23435;&amp;#20307;" w:eastAsia="宋体" w:hAnsi="&amp;#23435;&amp;#20307;" w:cs="宋体"/>
          <w:b/>
          <w:bCs/>
          <w:kern w:val="0"/>
          <w:szCs w:val="21"/>
        </w:rPr>
        <w:t xml:space="preserve"> </w:t>
      </w:r>
    </w:p>
    <w:p w:rsidR="00EE0A99" w:rsidRPr="00EE0A99" w:rsidRDefault="00EE0A99" w:rsidP="00EE0A9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EE0A99" w:rsidRPr="00EE0A99" w:rsidTr="00EE0A99">
        <w:trPr>
          <w:tblCellSpacing w:w="15" w:type="dxa"/>
        </w:trPr>
        <w:tc>
          <w:tcPr>
            <w:tcW w:w="1957"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szCs w:val="21"/>
              </w:rPr>
              <w:t>Name：</w:t>
            </w:r>
          </w:p>
        </w:tc>
        <w:tc>
          <w:tcPr>
            <w:tcW w:w="2936"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LIU Li</w:t>
            </w:r>
            <w:r w:rsidRPr="00EE0A99">
              <w:rPr>
                <w:rFonts w:ascii="宋体" w:eastAsia="宋体" w:hAnsi="宋体" w:cs="宋体" w:hint="eastAsia"/>
                <w:color w:val="000000"/>
                <w:kern w:val="0"/>
                <w:szCs w:val="21"/>
              </w:rPr>
              <w:t xml:space="preserve"> </w:t>
            </w:r>
          </w:p>
        </w:tc>
      </w:tr>
      <w:tr w:rsidR="00EE0A99" w:rsidRPr="00EE0A99" w:rsidTr="00EE0A99">
        <w:trPr>
          <w:tblCellSpacing w:w="15" w:type="dxa"/>
        </w:trPr>
        <w:tc>
          <w:tcPr>
            <w:tcW w:w="1957"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szCs w:val="21"/>
              </w:rPr>
              <w:t>Nationality：</w:t>
            </w:r>
          </w:p>
        </w:tc>
        <w:tc>
          <w:tcPr>
            <w:tcW w:w="2936"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szCs w:val="21"/>
              </w:rPr>
              <w:t xml:space="preserve">China </w:t>
            </w:r>
          </w:p>
        </w:tc>
      </w:tr>
      <w:tr w:rsidR="00EE0A99" w:rsidRPr="00EE0A99" w:rsidTr="00EE0A99">
        <w:trPr>
          <w:tblCellSpacing w:w="15" w:type="dxa"/>
        </w:trPr>
        <w:tc>
          <w:tcPr>
            <w:tcW w:w="1957"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szCs w:val="21"/>
              </w:rPr>
              <w:t>Academic Title：</w:t>
            </w:r>
          </w:p>
        </w:tc>
        <w:tc>
          <w:tcPr>
            <w:tcW w:w="2936"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szCs w:val="21"/>
              </w:rPr>
              <w:t>im906</w:t>
            </w:r>
          </w:p>
        </w:tc>
      </w:tr>
      <w:tr w:rsidR="00EE0A99" w:rsidRPr="00EE0A99" w:rsidTr="00EE0A99">
        <w:trPr>
          <w:tblCellSpacing w:w="15" w:type="dxa"/>
        </w:trPr>
        <w:tc>
          <w:tcPr>
            <w:tcW w:w="1957"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szCs w:val="21"/>
              </w:rPr>
              <w:t>Home University（From）：</w:t>
            </w:r>
          </w:p>
        </w:tc>
        <w:tc>
          <w:tcPr>
            <w:tcW w:w="2936"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University of Oxford</w:t>
            </w:r>
            <w:r w:rsidRPr="00EE0A99">
              <w:rPr>
                <w:rFonts w:ascii="宋体" w:eastAsia="宋体" w:hAnsi="宋体" w:cs="宋体" w:hint="eastAsia"/>
                <w:color w:val="000000"/>
                <w:kern w:val="0"/>
                <w:szCs w:val="21"/>
              </w:rPr>
              <w:t xml:space="preserve"> </w:t>
            </w:r>
          </w:p>
        </w:tc>
      </w:tr>
      <w:tr w:rsidR="00EE0A99" w:rsidRPr="00EE0A99" w:rsidTr="00EE0A99">
        <w:trPr>
          <w:tblCellSpacing w:w="15" w:type="dxa"/>
        </w:trPr>
        <w:tc>
          <w:tcPr>
            <w:tcW w:w="1957"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szCs w:val="21"/>
              </w:rPr>
              <w:t>Email Address：</w:t>
            </w:r>
          </w:p>
        </w:tc>
        <w:tc>
          <w:tcPr>
            <w:tcW w:w="2936" w:type="pct"/>
            <w:vAlign w:val="center"/>
            <w:hideMark/>
          </w:tcPr>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li.liu@sbs.ox.ac.uk</w:t>
            </w:r>
            <w:r w:rsidRPr="00EE0A99">
              <w:rPr>
                <w:rFonts w:ascii="宋体" w:eastAsia="宋体" w:hAnsi="宋体" w:cs="宋体" w:hint="eastAsia"/>
                <w:color w:val="000000"/>
                <w:kern w:val="0"/>
                <w:szCs w:val="21"/>
              </w:rPr>
              <w:t xml:space="preserve"> </w:t>
            </w:r>
          </w:p>
        </w:tc>
      </w:tr>
    </w:tbl>
    <w:p w:rsidR="00EE0A99" w:rsidRPr="00EE0A99" w:rsidRDefault="00EE0A99" w:rsidP="00EE0A9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vanish/>
          <w:color w:val="000000"/>
          <w:kern w:val="0"/>
          <w:szCs w:val="21"/>
        </w:rPr>
      </w:pPr>
      <w:r w:rsidRPr="00EE0A99">
        <w:rPr>
          <w:rFonts w:ascii="宋体" w:eastAsia="宋体" w:hAnsi="宋体" w:cs="宋体" w:hint="eastAsia"/>
          <w:vanish/>
          <w:color w:val="000000"/>
          <w:kern w:val="0"/>
        </w:rPr>
        <w:t>硕士生    本科生</w:t>
      </w:r>
      <w:r w:rsidRPr="00EE0A99">
        <w:rPr>
          <w:rFonts w:ascii="宋体" w:eastAsia="宋体" w:hAnsi="宋体" w:cs="宋体" w:hint="eastAsia"/>
          <w:vanish/>
          <w:color w:val="000000"/>
          <w:kern w:val="0"/>
          <w:szCs w:val="21"/>
        </w:rPr>
        <w:t xml:space="preserve"> </w:t>
      </w:r>
    </w:p>
    <w:p w:rsidR="00EE0A99" w:rsidRPr="00EE0A99" w:rsidRDefault="00EE0A99" w:rsidP="00EE0A99">
      <w:pPr>
        <w:widowControl/>
        <w:jc w:val="left"/>
        <w:rPr>
          <w:rFonts w:ascii="宋体" w:eastAsia="宋体" w:hAnsi="宋体" w:cs="宋体" w:hint="eastAsia"/>
          <w:color w:val="000000"/>
          <w:kern w:val="0"/>
          <w:szCs w:val="21"/>
        </w:rPr>
      </w:pPr>
      <w:r w:rsidRPr="00EE0A99">
        <w:rPr>
          <w:rFonts w:ascii="宋体" w:eastAsia="宋体" w:hAnsi="宋体" w:cs="宋体" w:hint="eastAsia"/>
          <w:color w:val="000000"/>
          <w:kern w:val="0"/>
        </w:rPr>
        <w:t>Master    Undergraduate</w:t>
      </w:r>
      <w:r w:rsidRPr="00EE0A99">
        <w:rPr>
          <w:rFonts w:ascii="宋体" w:eastAsia="宋体" w:hAnsi="宋体" w:cs="宋体" w:hint="eastAsia"/>
          <w:color w:val="000000"/>
          <w:kern w:val="0"/>
          <w:szCs w:val="21"/>
        </w:rPr>
        <w:t xml:space="preserve"> </w:t>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szCs w:val="21"/>
        </w:rPr>
        <w:t>English</w:t>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Intermediate Microeconomics, Econometrics</w:t>
      </w:r>
      <w:r w:rsidRPr="00EE0A99">
        <w:rPr>
          <w:rFonts w:ascii="宋体" w:eastAsia="宋体" w:hAnsi="宋体" w:cs="宋体" w:hint="eastAsia"/>
          <w:color w:val="000000"/>
          <w:kern w:val="0"/>
          <w:szCs w:val="21"/>
        </w:rPr>
        <w:t xml:space="preserve"> </w:t>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Lecturing and Case studies</w:t>
      </w:r>
      <w:r w:rsidRPr="00EE0A99">
        <w:rPr>
          <w:rFonts w:ascii="宋体" w:eastAsia="宋体" w:hAnsi="宋体" w:cs="宋体" w:hint="eastAsia"/>
          <w:color w:val="000000"/>
          <w:kern w:val="0"/>
          <w:szCs w:val="21"/>
        </w:rPr>
        <w:br/>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(1)  Attendance and participation 20%；</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(2)  Project presentation 30%；</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(3) Final Examination 50%</w:t>
      </w:r>
      <w:r w:rsidRPr="00EE0A99">
        <w:rPr>
          <w:rFonts w:ascii="宋体" w:eastAsia="宋体" w:hAnsi="宋体" w:cs="宋体" w:hint="eastAsia"/>
          <w:color w:val="000000"/>
          <w:kern w:val="0"/>
          <w:szCs w:val="21"/>
        </w:rPr>
        <w:br/>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2</w:t>
      </w:r>
      <w:r w:rsidRPr="00EE0A99">
        <w:rPr>
          <w:rFonts w:ascii="宋体" w:eastAsia="宋体" w:hAnsi="宋体" w:cs="宋体" w:hint="eastAsia"/>
          <w:color w:val="000000"/>
          <w:kern w:val="0"/>
          <w:szCs w:val="21"/>
        </w:rPr>
        <w:t xml:space="preserve"> credits </w:t>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 xml:space="preserve">Li Liu, Ph.D. </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Education</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Ph.D. Economics, Rutgers University</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Current Employment</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Research Fellow, Centre for Business Taxation, University of Oxford</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Research Associate, Centre for European Economic Research (ZEW)</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lastRenderedPageBreak/>
        <w:t>Academic Fields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xml:space="preserve">Public Economics, Corporate Tax Policy, Applied </w:t>
      </w:r>
      <w:proofErr w:type="spellStart"/>
      <w:r w:rsidRPr="00EE0A99">
        <w:rPr>
          <w:rFonts w:ascii="宋体" w:eastAsia="宋体" w:hAnsi="宋体" w:cs="宋体" w:hint="eastAsia"/>
          <w:color w:val="000000"/>
          <w:kern w:val="0"/>
        </w:rPr>
        <w:t>Microeconometrics</w:t>
      </w:r>
      <w:proofErr w:type="spellEnd"/>
      <w:r w:rsidRPr="00EE0A99">
        <w:rPr>
          <w:rFonts w:ascii="宋体" w:eastAsia="宋体" w:hAnsi="宋体" w:cs="宋体" w:hint="eastAsia"/>
          <w:color w:val="000000"/>
          <w:kern w:val="0"/>
          <w:szCs w:val="21"/>
        </w:rPr>
        <w:t xml:space="preserve"> </w:t>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This course is an upper-level Economics elective. The objective is to provide students with a conceptual framework for examining government taxation of economic activities and to use this framework to analyze current tax policy and proposals for reform. The focus will be on evaluating the impact of taxation on the allocation of resources and the distribution of income. Students will become familiar with the current tax system in the U.S. and in China and the economic models important to the evaluation of tax policy questions.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Students will learn the following in this course:</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How taxes affect the income distribution</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How taxes affect economic activity of individuals and firms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How to measure the efficiency cost of taxation</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The difference between income, consumption and wealth taxes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How to evaluate tax reform alternatives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The structure of the individual and corporate tax systems in the United States and in China</w:t>
      </w:r>
      <w:r w:rsidRPr="00EE0A99">
        <w:rPr>
          <w:rFonts w:ascii="宋体" w:eastAsia="宋体" w:hAnsi="宋体" w:cs="宋体" w:hint="eastAsia"/>
          <w:color w:val="000000"/>
          <w:kern w:val="0"/>
          <w:szCs w:val="21"/>
        </w:rPr>
        <w:br/>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1. Introduction to Taxation</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xml:space="preserve">Rosanne </w:t>
      </w:r>
      <w:proofErr w:type="spellStart"/>
      <w:r w:rsidRPr="00EE0A99">
        <w:rPr>
          <w:rFonts w:ascii="宋体" w:eastAsia="宋体" w:hAnsi="宋体" w:cs="宋体" w:hint="eastAsia"/>
          <w:color w:val="000000"/>
          <w:kern w:val="0"/>
        </w:rPr>
        <w:t>Altshuler</w:t>
      </w:r>
      <w:proofErr w:type="spellEnd"/>
      <w:r w:rsidRPr="00EE0A99">
        <w:rPr>
          <w:rFonts w:ascii="宋体" w:eastAsia="宋体" w:hAnsi="宋体" w:cs="宋体" w:hint="eastAsia"/>
          <w:color w:val="000000"/>
          <w:kern w:val="0"/>
        </w:rPr>
        <w:t xml:space="preserve"> and </w:t>
      </w:r>
      <w:proofErr w:type="spellStart"/>
      <w:r w:rsidRPr="00EE0A99">
        <w:rPr>
          <w:rFonts w:ascii="宋体" w:eastAsia="宋体" w:hAnsi="宋体" w:cs="宋体" w:hint="eastAsia"/>
          <w:color w:val="000000"/>
          <w:kern w:val="0"/>
        </w:rPr>
        <w:t>Roberton</w:t>
      </w:r>
      <w:proofErr w:type="spellEnd"/>
      <w:r w:rsidRPr="00EE0A99">
        <w:rPr>
          <w:rFonts w:ascii="宋体" w:eastAsia="宋体" w:hAnsi="宋体" w:cs="宋体" w:hint="eastAsia"/>
          <w:color w:val="000000"/>
          <w:kern w:val="0"/>
        </w:rPr>
        <w:t xml:space="preserve"> Williams, “Five Myths about Your Taxes”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(http://www.taxpolicycenter.org/publications/url.cfm?ID=901335)</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Tax Panel Report, Introduction, Chapters 1, 2 and 3</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(http://govinfo.library.unt.edu/taxreformpanel/final-report/TaxPanel_1_11-1.pdf)</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2. Tools of Normative Analysis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Rosen and Gayer, chapter 3</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3. Taxation and Income Distribution</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Rosen and Gayer, chapter 14</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xml:space="preserve">Rachel Johnson and Jeffrey </w:t>
      </w:r>
      <w:proofErr w:type="spellStart"/>
      <w:r w:rsidRPr="00EE0A99">
        <w:rPr>
          <w:rFonts w:ascii="宋体" w:eastAsia="宋体" w:hAnsi="宋体" w:cs="宋体" w:hint="eastAsia"/>
          <w:color w:val="000000"/>
          <w:kern w:val="0"/>
        </w:rPr>
        <w:t>Rohaly</w:t>
      </w:r>
      <w:proofErr w:type="spellEnd"/>
      <w:r w:rsidRPr="00EE0A99">
        <w:rPr>
          <w:rFonts w:ascii="宋体" w:eastAsia="宋体" w:hAnsi="宋体" w:cs="宋体" w:hint="eastAsia"/>
          <w:color w:val="000000"/>
          <w:kern w:val="0"/>
        </w:rPr>
        <w:t>, “The Distribution of Federal Taxes, 2009-12”</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(http://www.taxpolicycenter.org/publications/url.cfm?ID=411943)</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4. Taxation and Efficiency</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Rosen and Gayer, chapter 15</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5. Efficient and Equitable Taxation</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Rosen and Gayer, chapter 16</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6. The Personal Income Tax</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lastRenderedPageBreak/>
        <w:t>Rosen and Gayer, chapter 17</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Tax Panel Report, chapter 4</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Carol Rosenberg, “AMT Coverage by State, 2007”</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(http://www.taxpolicycenter.org/UploadedPDF/1001299_AMT_07.pdf)</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xml:space="preserve">Katherine Lim and Jeffrey </w:t>
      </w:r>
      <w:proofErr w:type="spellStart"/>
      <w:r w:rsidRPr="00EE0A99">
        <w:rPr>
          <w:rFonts w:ascii="宋体" w:eastAsia="宋体" w:hAnsi="宋体" w:cs="宋体" w:hint="eastAsia"/>
          <w:color w:val="000000"/>
          <w:kern w:val="0"/>
        </w:rPr>
        <w:t>Rohaly</w:t>
      </w:r>
      <w:proofErr w:type="spellEnd"/>
      <w:r w:rsidRPr="00EE0A99">
        <w:rPr>
          <w:rFonts w:ascii="宋体" w:eastAsia="宋体" w:hAnsi="宋体" w:cs="宋体" w:hint="eastAsia"/>
          <w:color w:val="000000"/>
          <w:kern w:val="0"/>
        </w:rPr>
        <w:t>, “The Individual Alternative Minimum Tax: Historical</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Data and Projections</w:t>
      </w:r>
      <w:proofErr w:type="gramStart"/>
      <w:r w:rsidRPr="00EE0A99">
        <w:rPr>
          <w:rFonts w:ascii="宋体" w:eastAsia="宋体" w:hAnsi="宋体" w:cs="宋体" w:hint="eastAsia"/>
          <w:color w:val="000000"/>
          <w:kern w:val="0"/>
        </w:rPr>
        <w:t>”</w:t>
      </w:r>
      <w:proofErr w:type="gramEnd"/>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(http://www.taxpolicycenter.org/UploadedPDF/411968_AMT_update.pdf)</w:t>
      </w:r>
      <w:r w:rsidRPr="00EE0A99">
        <w:rPr>
          <w:rFonts w:ascii="宋体" w:eastAsia="宋体" w:hAnsi="宋体" w:cs="宋体" w:hint="eastAsia"/>
          <w:color w:val="000000"/>
          <w:kern w:val="0"/>
          <w:szCs w:val="21"/>
        </w:rPr>
        <w:br/>
      </w:r>
      <w:proofErr w:type="spellStart"/>
      <w:r w:rsidRPr="00EE0A99">
        <w:rPr>
          <w:rFonts w:ascii="宋体" w:eastAsia="宋体" w:hAnsi="宋体" w:cs="宋体" w:hint="eastAsia"/>
          <w:color w:val="000000"/>
          <w:kern w:val="0"/>
        </w:rPr>
        <w:t>Roberton</w:t>
      </w:r>
      <w:proofErr w:type="spellEnd"/>
      <w:r w:rsidRPr="00EE0A99">
        <w:rPr>
          <w:rFonts w:ascii="宋体" w:eastAsia="宋体" w:hAnsi="宋体" w:cs="宋体" w:hint="eastAsia"/>
          <w:color w:val="000000"/>
          <w:kern w:val="0"/>
        </w:rPr>
        <w:t xml:space="preserve"> Williams, “Who Pays No Income Tax?”</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(http://www.taxpolicycenter.org/UploadedPDF/1001289_who_pays.pdf)</w:t>
      </w:r>
      <w:r w:rsidRPr="00EE0A99">
        <w:rPr>
          <w:rFonts w:ascii="宋体" w:eastAsia="宋体" w:hAnsi="宋体" w:cs="宋体" w:hint="eastAsia"/>
          <w:color w:val="000000"/>
          <w:kern w:val="0"/>
          <w:szCs w:val="21"/>
        </w:rPr>
        <w:br/>
      </w:r>
      <w:proofErr w:type="spellStart"/>
      <w:r w:rsidRPr="00EE0A99">
        <w:rPr>
          <w:rFonts w:ascii="宋体" w:eastAsia="宋体" w:hAnsi="宋体" w:cs="宋体" w:hint="eastAsia"/>
          <w:color w:val="000000"/>
          <w:kern w:val="0"/>
        </w:rPr>
        <w:t>Roberton</w:t>
      </w:r>
      <w:proofErr w:type="spellEnd"/>
      <w:r w:rsidRPr="00EE0A99">
        <w:rPr>
          <w:rFonts w:ascii="宋体" w:eastAsia="宋体" w:hAnsi="宋体" w:cs="宋体" w:hint="eastAsia"/>
          <w:color w:val="000000"/>
          <w:kern w:val="0"/>
        </w:rPr>
        <w:t xml:space="preserve"> Williams, “Why Nearly Half of Americans Pay No Federal Income Tax”</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(http://www.taxpolicycenter.org/UploadedPDF/412106_federal_income_tax.pdf)</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7. The Effect of Taxation on Individual Behavior</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Rosen and Gayer, chapter 18</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xml:space="preserve">Rosanne </w:t>
      </w:r>
      <w:proofErr w:type="spellStart"/>
      <w:r w:rsidRPr="00EE0A99">
        <w:rPr>
          <w:rFonts w:ascii="宋体" w:eastAsia="宋体" w:hAnsi="宋体" w:cs="宋体" w:hint="eastAsia"/>
          <w:color w:val="000000"/>
          <w:kern w:val="0"/>
        </w:rPr>
        <w:t>Altshuler</w:t>
      </w:r>
      <w:proofErr w:type="spellEnd"/>
      <w:r w:rsidRPr="00EE0A99">
        <w:rPr>
          <w:rFonts w:ascii="宋体" w:eastAsia="宋体" w:hAnsi="宋体" w:cs="宋体" w:hint="eastAsia"/>
          <w:color w:val="000000"/>
          <w:kern w:val="0"/>
        </w:rPr>
        <w:t xml:space="preserve"> and Jacob </w:t>
      </w:r>
      <w:proofErr w:type="spellStart"/>
      <w:r w:rsidRPr="00EE0A99">
        <w:rPr>
          <w:rFonts w:ascii="宋体" w:eastAsia="宋体" w:hAnsi="宋体" w:cs="宋体" w:hint="eastAsia"/>
          <w:color w:val="000000"/>
          <w:kern w:val="0"/>
        </w:rPr>
        <w:t>Goldin</w:t>
      </w:r>
      <w:proofErr w:type="spellEnd"/>
      <w:r w:rsidRPr="00EE0A99">
        <w:rPr>
          <w:rFonts w:ascii="宋体" w:eastAsia="宋体" w:hAnsi="宋体" w:cs="宋体" w:hint="eastAsia"/>
          <w:color w:val="000000"/>
          <w:kern w:val="0"/>
        </w:rPr>
        <w:t>, “The Opacity of Marginal Tax Rates”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(http://www.taxpolicycenter.org/UploadedPDF/1001336_opacity.pdf)</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8. Corporate Taxation</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Rosen and Gayer, chapter 19</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9. Tax Reform</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Rosen and Gayer, chapter 21</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Tax Panel Report, chapters 4 and 5</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 xml:space="preserve">Lily </w:t>
      </w:r>
      <w:proofErr w:type="spellStart"/>
      <w:r w:rsidRPr="00EE0A99">
        <w:rPr>
          <w:rFonts w:ascii="宋体" w:eastAsia="宋体" w:hAnsi="宋体" w:cs="宋体" w:hint="eastAsia"/>
          <w:color w:val="000000"/>
          <w:kern w:val="0"/>
        </w:rPr>
        <w:t>Batchelder</w:t>
      </w:r>
      <w:proofErr w:type="spellEnd"/>
      <w:r w:rsidRPr="00EE0A99">
        <w:rPr>
          <w:rFonts w:ascii="宋体" w:eastAsia="宋体" w:hAnsi="宋体" w:cs="宋体" w:hint="eastAsia"/>
          <w:color w:val="000000"/>
          <w:kern w:val="0"/>
        </w:rPr>
        <w:t xml:space="preserve"> and Eric </w:t>
      </w:r>
      <w:proofErr w:type="spellStart"/>
      <w:r w:rsidRPr="00EE0A99">
        <w:rPr>
          <w:rFonts w:ascii="宋体" w:eastAsia="宋体" w:hAnsi="宋体" w:cs="宋体" w:hint="eastAsia"/>
          <w:color w:val="000000"/>
          <w:kern w:val="0"/>
        </w:rPr>
        <w:t>Toder</w:t>
      </w:r>
      <w:proofErr w:type="spellEnd"/>
      <w:r w:rsidRPr="00EE0A99">
        <w:rPr>
          <w:rFonts w:ascii="宋体" w:eastAsia="宋体" w:hAnsi="宋体" w:cs="宋体" w:hint="eastAsia"/>
          <w:color w:val="000000"/>
          <w:kern w:val="0"/>
        </w:rPr>
        <w:t>, “Government Spending Undercover: Spending Programs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Administered by the IRS”</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(http://www.taxpolicycenter.org/UploadedPDF/1001365_undercover_spending.pdf)</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William Gale and Ben Harris, “A Value-Added Tax for the United States: Part of the</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Solution”</w:t>
      </w:r>
      <w:r w:rsidRPr="00EE0A99">
        <w:rPr>
          <w:rFonts w:ascii="宋体" w:eastAsia="宋体" w:hAnsi="宋体" w:cs="宋体" w:hint="eastAsia"/>
          <w:color w:val="000000"/>
          <w:kern w:val="0"/>
          <w:szCs w:val="21"/>
        </w:rPr>
        <w:br/>
      </w:r>
      <w:r w:rsidRPr="00EE0A99">
        <w:rPr>
          <w:rFonts w:ascii="宋体" w:eastAsia="宋体" w:hAnsi="宋体" w:cs="宋体" w:hint="eastAsia"/>
          <w:color w:val="000000"/>
          <w:kern w:val="0"/>
        </w:rPr>
        <w:t>(http://www.taxpolicycenter.org/UploadedPDF/1001418_VAT_solution.pdf)</w:t>
      </w:r>
      <w:r w:rsidRPr="00EE0A99">
        <w:rPr>
          <w:rFonts w:ascii="宋体" w:eastAsia="宋体" w:hAnsi="宋体" w:cs="宋体" w:hint="eastAsia"/>
          <w:color w:val="000000"/>
          <w:kern w:val="0"/>
          <w:szCs w:val="21"/>
        </w:rPr>
        <w:br/>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r w:rsidRPr="00EE0A99">
        <w:rPr>
          <w:rFonts w:ascii="宋体" w:eastAsia="宋体" w:hAnsi="宋体" w:cs="宋体" w:hint="eastAsia"/>
          <w:color w:val="000000"/>
          <w:kern w:val="0"/>
        </w:rPr>
        <w:t>[1] Public Finance, by Harvey Rosen and Ted Gayer, (9th edition, 2010)</w:t>
      </w:r>
      <w:r w:rsidRPr="00EE0A99">
        <w:rPr>
          <w:rFonts w:ascii="宋体" w:eastAsia="宋体" w:hAnsi="宋体" w:cs="宋体" w:hint="eastAsia"/>
          <w:color w:val="000000"/>
          <w:kern w:val="0"/>
          <w:szCs w:val="21"/>
        </w:rPr>
        <w:t xml:space="preserve"> </w:t>
      </w:r>
    </w:p>
    <w:p w:rsidR="00EE0A99" w:rsidRPr="00EE0A99" w:rsidRDefault="00EE0A99" w:rsidP="00EE0A9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EE0A99" w:rsidRPr="00EE0A99" w:rsidRDefault="00EE0A99" w:rsidP="00EE0A99">
      <w:pPr>
        <w:widowControl/>
        <w:jc w:val="left"/>
        <w:rPr>
          <w:rFonts w:ascii="宋体" w:eastAsia="宋体" w:hAnsi="宋体" w:cs="宋体"/>
          <w:color w:val="000000"/>
          <w:kern w:val="0"/>
          <w:szCs w:val="21"/>
        </w:rPr>
      </w:pPr>
      <w:proofErr w:type="gramStart"/>
      <w:r w:rsidRPr="00EE0A99">
        <w:rPr>
          <w:rFonts w:ascii="宋体" w:eastAsia="宋体" w:hAnsi="宋体" w:cs="宋体" w:hint="eastAsia"/>
          <w:color w:val="000000"/>
          <w:kern w:val="0"/>
        </w:rPr>
        <w:t>n</w:t>
      </w:r>
      <w:proofErr w:type="gramEnd"/>
      <w:r w:rsidRPr="00EE0A99">
        <w:rPr>
          <w:rFonts w:ascii="宋体" w:eastAsia="宋体" w:hAnsi="宋体" w:cs="宋体" w:hint="eastAsia"/>
          <w:color w:val="000000"/>
          <w:kern w:val="0"/>
          <w:szCs w:val="21"/>
        </w:rPr>
        <w:t xml:space="preserve"> </w:t>
      </w:r>
    </w:p>
    <w:p w:rsidR="00EE0A99" w:rsidRPr="00EE0A99" w:rsidRDefault="00EE0A99" w:rsidP="00EE0A99">
      <w:pPr>
        <w:widowControl/>
        <w:pBdr>
          <w:top w:val="single" w:sz="6" w:space="1" w:color="auto"/>
        </w:pBdr>
        <w:jc w:val="center"/>
        <w:rPr>
          <w:rFonts w:ascii="Arial" w:eastAsia="宋体" w:hAnsi="Arial" w:cs="Arial" w:hint="eastAsia"/>
          <w:vanish/>
          <w:kern w:val="0"/>
          <w:sz w:val="16"/>
          <w:szCs w:val="16"/>
        </w:rPr>
      </w:pPr>
      <w:r w:rsidRPr="00EE0A99">
        <w:rPr>
          <w:rFonts w:ascii="Arial" w:eastAsia="宋体" w:hAnsi="Arial" w:cs="Arial" w:hint="eastAsia"/>
          <w:vanish/>
          <w:kern w:val="0"/>
          <w:sz w:val="16"/>
          <w:szCs w:val="16"/>
        </w:rPr>
        <w:t>窗体底端</w:t>
      </w:r>
    </w:p>
    <w:p w:rsidR="00570FA1" w:rsidRDefault="00570FA1"/>
    <w:sectPr w:rsidR="00570FA1" w:rsidSect="00570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A99"/>
    <w:rsid w:val="00570FA1"/>
    <w:rsid w:val="00EE0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EE0A9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E0A99"/>
    <w:rPr>
      <w:rFonts w:ascii="Arial" w:eastAsia="宋体" w:hAnsi="Arial" w:cs="Arial"/>
      <w:vanish/>
      <w:kern w:val="0"/>
      <w:sz w:val="16"/>
      <w:szCs w:val="16"/>
    </w:rPr>
  </w:style>
  <w:style w:type="character" w:customStyle="1" w:styleId="u-span">
    <w:name w:val="u-span"/>
    <w:basedOn w:val="a0"/>
    <w:rsid w:val="00EE0A99"/>
  </w:style>
  <w:style w:type="paragraph" w:styleId="z-0">
    <w:name w:val="HTML Bottom of Form"/>
    <w:basedOn w:val="a"/>
    <w:next w:val="a"/>
    <w:link w:val="z-Char0"/>
    <w:hidden/>
    <w:uiPriority w:val="99"/>
    <w:semiHidden/>
    <w:unhideWhenUsed/>
    <w:rsid w:val="00EE0A9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E0A99"/>
    <w:rPr>
      <w:rFonts w:ascii="Arial" w:eastAsia="宋体" w:hAnsi="Arial" w:cs="Arial"/>
      <w:vanish/>
      <w:kern w:val="0"/>
      <w:sz w:val="16"/>
      <w:szCs w:val="16"/>
    </w:rPr>
  </w:style>
  <w:style w:type="paragraph" w:styleId="a3">
    <w:name w:val="Balloon Text"/>
    <w:basedOn w:val="a"/>
    <w:link w:val="Char"/>
    <w:uiPriority w:val="99"/>
    <w:semiHidden/>
    <w:unhideWhenUsed/>
    <w:rsid w:val="00EE0A99"/>
    <w:rPr>
      <w:sz w:val="18"/>
      <w:szCs w:val="18"/>
    </w:rPr>
  </w:style>
  <w:style w:type="character" w:customStyle="1" w:styleId="Char">
    <w:name w:val="批注框文本 Char"/>
    <w:basedOn w:val="a0"/>
    <w:link w:val="a3"/>
    <w:uiPriority w:val="99"/>
    <w:semiHidden/>
    <w:rsid w:val="00EE0A99"/>
    <w:rPr>
      <w:sz w:val="18"/>
      <w:szCs w:val="18"/>
    </w:rPr>
  </w:style>
</w:styles>
</file>

<file path=word/webSettings.xml><?xml version="1.0" encoding="utf-8"?>
<w:webSettings xmlns:r="http://schemas.openxmlformats.org/officeDocument/2006/relationships" xmlns:w="http://schemas.openxmlformats.org/wordprocessingml/2006/main">
  <w:divs>
    <w:div w:id="2077508243">
      <w:bodyDiv w:val="1"/>
      <w:marLeft w:val="0"/>
      <w:marRight w:val="0"/>
      <w:marTop w:val="0"/>
      <w:marBottom w:val="0"/>
      <w:divBdr>
        <w:top w:val="none" w:sz="0" w:space="0" w:color="auto"/>
        <w:left w:val="none" w:sz="0" w:space="0" w:color="auto"/>
        <w:bottom w:val="none" w:sz="0" w:space="0" w:color="auto"/>
        <w:right w:val="none" w:sz="0" w:space="0" w:color="auto"/>
      </w:divBdr>
      <w:divsChild>
        <w:div w:id="1781604564">
          <w:marLeft w:val="408"/>
          <w:marRight w:val="0"/>
          <w:marTop w:val="136"/>
          <w:marBottom w:val="0"/>
          <w:divBdr>
            <w:top w:val="none" w:sz="0" w:space="0" w:color="auto"/>
            <w:left w:val="none" w:sz="0" w:space="0" w:color="auto"/>
            <w:bottom w:val="none" w:sz="0" w:space="0" w:color="auto"/>
            <w:right w:val="none" w:sz="0" w:space="0" w:color="auto"/>
          </w:divBdr>
          <w:divsChild>
            <w:div w:id="123817548">
              <w:marLeft w:val="0"/>
              <w:marRight w:val="0"/>
              <w:marTop w:val="0"/>
              <w:marBottom w:val="0"/>
              <w:divBdr>
                <w:top w:val="none" w:sz="0" w:space="0" w:color="auto"/>
                <w:left w:val="none" w:sz="0" w:space="0" w:color="auto"/>
                <w:bottom w:val="none" w:sz="0" w:space="0" w:color="auto"/>
                <w:right w:val="none" w:sz="0" w:space="0" w:color="auto"/>
              </w:divBdr>
            </w:div>
            <w:div w:id="1616055613">
              <w:marLeft w:val="0"/>
              <w:marRight w:val="0"/>
              <w:marTop w:val="136"/>
              <w:marBottom w:val="136"/>
              <w:divBdr>
                <w:top w:val="none" w:sz="0" w:space="0" w:color="auto"/>
                <w:left w:val="none" w:sz="0" w:space="0" w:color="auto"/>
                <w:bottom w:val="none" w:sz="0" w:space="0" w:color="auto"/>
                <w:right w:val="none" w:sz="0" w:space="0" w:color="auto"/>
              </w:divBdr>
            </w:div>
          </w:divsChild>
        </w:div>
        <w:div w:id="1146780177">
          <w:marLeft w:val="408"/>
          <w:marRight w:val="0"/>
          <w:marTop w:val="136"/>
          <w:marBottom w:val="136"/>
          <w:divBdr>
            <w:top w:val="none" w:sz="0" w:space="0" w:color="auto"/>
            <w:left w:val="none" w:sz="0" w:space="0" w:color="auto"/>
            <w:bottom w:val="none" w:sz="0" w:space="0" w:color="auto"/>
            <w:right w:val="none" w:sz="0" w:space="0" w:color="auto"/>
          </w:divBdr>
          <w:divsChild>
            <w:div w:id="1734431027">
              <w:marLeft w:val="0"/>
              <w:marRight w:val="0"/>
              <w:marTop w:val="0"/>
              <w:marBottom w:val="0"/>
              <w:divBdr>
                <w:top w:val="none" w:sz="0" w:space="0" w:color="auto"/>
                <w:left w:val="none" w:sz="0" w:space="0" w:color="auto"/>
                <w:bottom w:val="none" w:sz="0" w:space="0" w:color="auto"/>
                <w:right w:val="none" w:sz="0" w:space="0" w:color="auto"/>
              </w:divBdr>
            </w:div>
            <w:div w:id="1970239958">
              <w:marLeft w:val="0"/>
              <w:marRight w:val="0"/>
              <w:marTop w:val="0"/>
              <w:marBottom w:val="0"/>
              <w:divBdr>
                <w:top w:val="none" w:sz="0" w:space="0" w:color="auto"/>
                <w:left w:val="none" w:sz="0" w:space="0" w:color="auto"/>
                <w:bottom w:val="none" w:sz="0" w:space="0" w:color="auto"/>
                <w:right w:val="none" w:sz="0" w:space="0" w:color="auto"/>
              </w:divBdr>
              <w:divsChild>
                <w:div w:id="627442633">
                  <w:marLeft w:val="0"/>
                  <w:marRight w:val="0"/>
                  <w:marTop w:val="0"/>
                  <w:marBottom w:val="0"/>
                  <w:divBdr>
                    <w:top w:val="none" w:sz="0" w:space="0" w:color="auto"/>
                    <w:left w:val="none" w:sz="0" w:space="0" w:color="auto"/>
                    <w:bottom w:val="none" w:sz="0" w:space="0" w:color="auto"/>
                    <w:right w:val="none" w:sz="0" w:space="0" w:color="auto"/>
                  </w:divBdr>
                </w:div>
                <w:div w:id="10493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7718">
          <w:marLeft w:val="408"/>
          <w:marRight w:val="0"/>
          <w:marTop w:val="136"/>
          <w:marBottom w:val="136"/>
          <w:divBdr>
            <w:top w:val="none" w:sz="0" w:space="0" w:color="auto"/>
            <w:left w:val="none" w:sz="0" w:space="0" w:color="auto"/>
            <w:bottom w:val="none" w:sz="0" w:space="0" w:color="auto"/>
            <w:right w:val="none" w:sz="0" w:space="0" w:color="auto"/>
          </w:divBdr>
          <w:divsChild>
            <w:div w:id="142890848">
              <w:marLeft w:val="0"/>
              <w:marRight w:val="0"/>
              <w:marTop w:val="0"/>
              <w:marBottom w:val="0"/>
              <w:divBdr>
                <w:top w:val="none" w:sz="0" w:space="0" w:color="auto"/>
                <w:left w:val="none" w:sz="0" w:space="0" w:color="auto"/>
                <w:bottom w:val="none" w:sz="0" w:space="0" w:color="auto"/>
                <w:right w:val="none" w:sz="0" w:space="0" w:color="auto"/>
              </w:divBdr>
            </w:div>
            <w:div w:id="666324521">
              <w:marLeft w:val="0"/>
              <w:marRight w:val="0"/>
              <w:marTop w:val="0"/>
              <w:marBottom w:val="0"/>
              <w:divBdr>
                <w:top w:val="none" w:sz="0" w:space="0" w:color="auto"/>
                <w:left w:val="none" w:sz="0" w:space="0" w:color="auto"/>
                <w:bottom w:val="none" w:sz="0" w:space="0" w:color="auto"/>
                <w:right w:val="none" w:sz="0" w:space="0" w:color="auto"/>
              </w:divBdr>
            </w:div>
            <w:div w:id="610476472">
              <w:marLeft w:val="0"/>
              <w:marRight w:val="0"/>
              <w:marTop w:val="0"/>
              <w:marBottom w:val="0"/>
              <w:divBdr>
                <w:top w:val="none" w:sz="0" w:space="0" w:color="auto"/>
                <w:left w:val="none" w:sz="0" w:space="0" w:color="auto"/>
                <w:bottom w:val="none" w:sz="0" w:space="0" w:color="auto"/>
                <w:right w:val="none" w:sz="0" w:space="0" w:color="auto"/>
              </w:divBdr>
            </w:div>
          </w:divsChild>
        </w:div>
        <w:div w:id="2047676701">
          <w:marLeft w:val="408"/>
          <w:marRight w:val="0"/>
          <w:marTop w:val="136"/>
          <w:marBottom w:val="136"/>
          <w:divBdr>
            <w:top w:val="none" w:sz="0" w:space="0" w:color="auto"/>
            <w:left w:val="none" w:sz="0" w:space="0" w:color="auto"/>
            <w:bottom w:val="none" w:sz="0" w:space="0" w:color="auto"/>
            <w:right w:val="none" w:sz="0" w:space="0" w:color="auto"/>
          </w:divBdr>
          <w:divsChild>
            <w:div w:id="326131100">
              <w:marLeft w:val="0"/>
              <w:marRight w:val="0"/>
              <w:marTop w:val="0"/>
              <w:marBottom w:val="0"/>
              <w:divBdr>
                <w:top w:val="none" w:sz="0" w:space="0" w:color="auto"/>
                <w:left w:val="none" w:sz="0" w:space="0" w:color="auto"/>
                <w:bottom w:val="none" w:sz="0" w:space="0" w:color="auto"/>
                <w:right w:val="none" w:sz="0" w:space="0" w:color="auto"/>
              </w:divBdr>
            </w:div>
            <w:div w:id="1640181860">
              <w:marLeft w:val="0"/>
              <w:marRight w:val="0"/>
              <w:marTop w:val="0"/>
              <w:marBottom w:val="0"/>
              <w:divBdr>
                <w:top w:val="none" w:sz="0" w:space="0" w:color="auto"/>
                <w:left w:val="none" w:sz="0" w:space="0" w:color="auto"/>
                <w:bottom w:val="none" w:sz="0" w:space="0" w:color="auto"/>
                <w:right w:val="none" w:sz="0" w:space="0" w:color="auto"/>
              </w:divBdr>
              <w:divsChild>
                <w:div w:id="1057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0865">
          <w:marLeft w:val="408"/>
          <w:marRight w:val="0"/>
          <w:marTop w:val="136"/>
          <w:marBottom w:val="136"/>
          <w:divBdr>
            <w:top w:val="none" w:sz="0" w:space="0" w:color="auto"/>
            <w:left w:val="none" w:sz="0" w:space="0" w:color="auto"/>
            <w:bottom w:val="none" w:sz="0" w:space="0" w:color="auto"/>
            <w:right w:val="none" w:sz="0" w:space="0" w:color="auto"/>
          </w:divBdr>
          <w:divsChild>
            <w:div w:id="298341174">
              <w:marLeft w:val="0"/>
              <w:marRight w:val="0"/>
              <w:marTop w:val="0"/>
              <w:marBottom w:val="0"/>
              <w:divBdr>
                <w:top w:val="none" w:sz="0" w:space="0" w:color="auto"/>
                <w:left w:val="none" w:sz="0" w:space="0" w:color="auto"/>
                <w:bottom w:val="none" w:sz="0" w:space="0" w:color="auto"/>
                <w:right w:val="none" w:sz="0" w:space="0" w:color="auto"/>
              </w:divBdr>
            </w:div>
            <w:div w:id="1538196611">
              <w:marLeft w:val="0"/>
              <w:marRight w:val="0"/>
              <w:marTop w:val="0"/>
              <w:marBottom w:val="0"/>
              <w:divBdr>
                <w:top w:val="none" w:sz="0" w:space="0" w:color="auto"/>
                <w:left w:val="none" w:sz="0" w:space="0" w:color="auto"/>
                <w:bottom w:val="none" w:sz="0" w:space="0" w:color="auto"/>
                <w:right w:val="none" w:sz="0" w:space="0" w:color="auto"/>
              </w:divBdr>
            </w:div>
          </w:divsChild>
        </w:div>
        <w:div w:id="37902095">
          <w:marLeft w:val="408"/>
          <w:marRight w:val="0"/>
          <w:marTop w:val="136"/>
          <w:marBottom w:val="136"/>
          <w:divBdr>
            <w:top w:val="none" w:sz="0" w:space="0" w:color="auto"/>
            <w:left w:val="none" w:sz="0" w:space="0" w:color="auto"/>
            <w:bottom w:val="none" w:sz="0" w:space="0" w:color="auto"/>
            <w:right w:val="none" w:sz="0" w:space="0" w:color="auto"/>
          </w:divBdr>
          <w:divsChild>
            <w:div w:id="674653331">
              <w:marLeft w:val="0"/>
              <w:marRight w:val="0"/>
              <w:marTop w:val="0"/>
              <w:marBottom w:val="0"/>
              <w:divBdr>
                <w:top w:val="none" w:sz="0" w:space="0" w:color="auto"/>
                <w:left w:val="none" w:sz="0" w:space="0" w:color="auto"/>
                <w:bottom w:val="none" w:sz="0" w:space="0" w:color="auto"/>
                <w:right w:val="none" w:sz="0" w:space="0" w:color="auto"/>
              </w:divBdr>
            </w:div>
            <w:div w:id="1991210429">
              <w:marLeft w:val="0"/>
              <w:marRight w:val="0"/>
              <w:marTop w:val="0"/>
              <w:marBottom w:val="0"/>
              <w:divBdr>
                <w:top w:val="none" w:sz="0" w:space="0" w:color="auto"/>
                <w:left w:val="none" w:sz="0" w:space="0" w:color="auto"/>
                <w:bottom w:val="none" w:sz="0" w:space="0" w:color="auto"/>
                <w:right w:val="none" w:sz="0" w:space="0" w:color="auto"/>
              </w:divBdr>
            </w:div>
          </w:divsChild>
        </w:div>
        <w:div w:id="1302737316">
          <w:marLeft w:val="408"/>
          <w:marRight w:val="0"/>
          <w:marTop w:val="136"/>
          <w:marBottom w:val="136"/>
          <w:divBdr>
            <w:top w:val="none" w:sz="0" w:space="0" w:color="auto"/>
            <w:left w:val="none" w:sz="0" w:space="0" w:color="auto"/>
            <w:bottom w:val="none" w:sz="0" w:space="0" w:color="auto"/>
            <w:right w:val="none" w:sz="0" w:space="0" w:color="auto"/>
          </w:divBdr>
          <w:divsChild>
            <w:div w:id="1895000501">
              <w:marLeft w:val="0"/>
              <w:marRight w:val="0"/>
              <w:marTop w:val="0"/>
              <w:marBottom w:val="0"/>
              <w:divBdr>
                <w:top w:val="none" w:sz="0" w:space="0" w:color="auto"/>
                <w:left w:val="none" w:sz="0" w:space="0" w:color="auto"/>
                <w:bottom w:val="none" w:sz="0" w:space="0" w:color="auto"/>
                <w:right w:val="none" w:sz="0" w:space="0" w:color="auto"/>
              </w:divBdr>
            </w:div>
            <w:div w:id="2093550491">
              <w:marLeft w:val="0"/>
              <w:marRight w:val="0"/>
              <w:marTop w:val="0"/>
              <w:marBottom w:val="0"/>
              <w:divBdr>
                <w:top w:val="none" w:sz="0" w:space="0" w:color="auto"/>
                <w:left w:val="none" w:sz="0" w:space="0" w:color="auto"/>
                <w:bottom w:val="none" w:sz="0" w:space="0" w:color="auto"/>
                <w:right w:val="none" w:sz="0" w:space="0" w:color="auto"/>
              </w:divBdr>
            </w:div>
          </w:divsChild>
        </w:div>
        <w:div w:id="1377970495">
          <w:marLeft w:val="408"/>
          <w:marRight w:val="0"/>
          <w:marTop w:val="136"/>
          <w:marBottom w:val="136"/>
          <w:divBdr>
            <w:top w:val="none" w:sz="0" w:space="0" w:color="auto"/>
            <w:left w:val="none" w:sz="0" w:space="0" w:color="auto"/>
            <w:bottom w:val="none" w:sz="0" w:space="0" w:color="auto"/>
            <w:right w:val="none" w:sz="0" w:space="0" w:color="auto"/>
          </w:divBdr>
          <w:divsChild>
            <w:div w:id="1015026">
              <w:marLeft w:val="0"/>
              <w:marRight w:val="0"/>
              <w:marTop w:val="0"/>
              <w:marBottom w:val="0"/>
              <w:divBdr>
                <w:top w:val="none" w:sz="0" w:space="0" w:color="auto"/>
                <w:left w:val="none" w:sz="0" w:space="0" w:color="auto"/>
                <w:bottom w:val="none" w:sz="0" w:space="0" w:color="auto"/>
                <w:right w:val="none" w:sz="0" w:space="0" w:color="auto"/>
              </w:divBdr>
            </w:div>
            <w:div w:id="2138446962">
              <w:marLeft w:val="0"/>
              <w:marRight w:val="0"/>
              <w:marTop w:val="0"/>
              <w:marBottom w:val="0"/>
              <w:divBdr>
                <w:top w:val="none" w:sz="0" w:space="0" w:color="auto"/>
                <w:left w:val="none" w:sz="0" w:space="0" w:color="auto"/>
                <w:bottom w:val="none" w:sz="0" w:space="0" w:color="auto"/>
                <w:right w:val="none" w:sz="0" w:space="0" w:color="auto"/>
              </w:divBdr>
            </w:div>
          </w:divsChild>
        </w:div>
        <w:div w:id="937100443">
          <w:marLeft w:val="408"/>
          <w:marRight w:val="0"/>
          <w:marTop w:val="136"/>
          <w:marBottom w:val="136"/>
          <w:divBdr>
            <w:top w:val="none" w:sz="0" w:space="0" w:color="auto"/>
            <w:left w:val="none" w:sz="0" w:space="0" w:color="auto"/>
            <w:bottom w:val="none" w:sz="0" w:space="0" w:color="auto"/>
            <w:right w:val="none" w:sz="0" w:space="0" w:color="auto"/>
          </w:divBdr>
          <w:divsChild>
            <w:div w:id="1668166988">
              <w:marLeft w:val="0"/>
              <w:marRight w:val="0"/>
              <w:marTop w:val="0"/>
              <w:marBottom w:val="0"/>
              <w:divBdr>
                <w:top w:val="none" w:sz="0" w:space="0" w:color="auto"/>
                <w:left w:val="none" w:sz="0" w:space="0" w:color="auto"/>
                <w:bottom w:val="none" w:sz="0" w:space="0" w:color="auto"/>
                <w:right w:val="none" w:sz="0" w:space="0" w:color="auto"/>
              </w:divBdr>
            </w:div>
            <w:div w:id="963267787">
              <w:marLeft w:val="0"/>
              <w:marRight w:val="0"/>
              <w:marTop w:val="0"/>
              <w:marBottom w:val="0"/>
              <w:divBdr>
                <w:top w:val="none" w:sz="0" w:space="0" w:color="auto"/>
                <w:left w:val="none" w:sz="0" w:space="0" w:color="auto"/>
                <w:bottom w:val="none" w:sz="0" w:space="0" w:color="auto"/>
                <w:right w:val="none" w:sz="0" w:space="0" w:color="auto"/>
              </w:divBdr>
            </w:div>
          </w:divsChild>
        </w:div>
        <w:div w:id="1124227834">
          <w:marLeft w:val="408"/>
          <w:marRight w:val="0"/>
          <w:marTop w:val="136"/>
          <w:marBottom w:val="136"/>
          <w:divBdr>
            <w:top w:val="none" w:sz="0" w:space="0" w:color="auto"/>
            <w:left w:val="none" w:sz="0" w:space="0" w:color="auto"/>
            <w:bottom w:val="none" w:sz="0" w:space="0" w:color="auto"/>
            <w:right w:val="none" w:sz="0" w:space="0" w:color="auto"/>
          </w:divBdr>
          <w:divsChild>
            <w:div w:id="888109522">
              <w:marLeft w:val="0"/>
              <w:marRight w:val="0"/>
              <w:marTop w:val="0"/>
              <w:marBottom w:val="0"/>
              <w:divBdr>
                <w:top w:val="none" w:sz="0" w:space="0" w:color="auto"/>
                <w:left w:val="none" w:sz="0" w:space="0" w:color="auto"/>
                <w:bottom w:val="none" w:sz="0" w:space="0" w:color="auto"/>
                <w:right w:val="none" w:sz="0" w:space="0" w:color="auto"/>
              </w:divBdr>
            </w:div>
            <w:div w:id="593711014">
              <w:marLeft w:val="0"/>
              <w:marRight w:val="0"/>
              <w:marTop w:val="0"/>
              <w:marBottom w:val="0"/>
              <w:divBdr>
                <w:top w:val="none" w:sz="0" w:space="0" w:color="auto"/>
                <w:left w:val="none" w:sz="0" w:space="0" w:color="auto"/>
                <w:bottom w:val="none" w:sz="0" w:space="0" w:color="auto"/>
                <w:right w:val="none" w:sz="0" w:space="0" w:color="auto"/>
              </w:divBdr>
            </w:div>
          </w:divsChild>
        </w:div>
        <w:div w:id="1703364516">
          <w:marLeft w:val="408"/>
          <w:marRight w:val="0"/>
          <w:marTop w:val="136"/>
          <w:marBottom w:val="136"/>
          <w:divBdr>
            <w:top w:val="none" w:sz="0" w:space="0" w:color="auto"/>
            <w:left w:val="none" w:sz="0" w:space="0" w:color="auto"/>
            <w:bottom w:val="none" w:sz="0" w:space="0" w:color="auto"/>
            <w:right w:val="none" w:sz="0" w:space="0" w:color="auto"/>
          </w:divBdr>
          <w:divsChild>
            <w:div w:id="1545291059">
              <w:marLeft w:val="0"/>
              <w:marRight w:val="0"/>
              <w:marTop w:val="0"/>
              <w:marBottom w:val="0"/>
              <w:divBdr>
                <w:top w:val="none" w:sz="0" w:space="0" w:color="auto"/>
                <w:left w:val="none" w:sz="0" w:space="0" w:color="auto"/>
                <w:bottom w:val="none" w:sz="0" w:space="0" w:color="auto"/>
                <w:right w:val="none" w:sz="0" w:space="0" w:color="auto"/>
              </w:divBdr>
            </w:div>
            <w:div w:id="1125388472">
              <w:marLeft w:val="0"/>
              <w:marRight w:val="0"/>
              <w:marTop w:val="0"/>
              <w:marBottom w:val="0"/>
              <w:divBdr>
                <w:top w:val="none" w:sz="0" w:space="0" w:color="auto"/>
                <w:left w:val="none" w:sz="0" w:space="0" w:color="auto"/>
                <w:bottom w:val="none" w:sz="0" w:space="0" w:color="auto"/>
                <w:right w:val="none" w:sz="0" w:space="0" w:color="auto"/>
              </w:divBdr>
            </w:div>
          </w:divsChild>
        </w:div>
        <w:div w:id="576400320">
          <w:marLeft w:val="408"/>
          <w:marRight w:val="0"/>
          <w:marTop w:val="136"/>
          <w:marBottom w:val="136"/>
          <w:divBdr>
            <w:top w:val="none" w:sz="0" w:space="0" w:color="auto"/>
            <w:left w:val="none" w:sz="0" w:space="0" w:color="auto"/>
            <w:bottom w:val="none" w:sz="0" w:space="0" w:color="auto"/>
            <w:right w:val="none" w:sz="0" w:space="0" w:color="auto"/>
          </w:divBdr>
          <w:divsChild>
            <w:div w:id="113600643">
              <w:marLeft w:val="0"/>
              <w:marRight w:val="0"/>
              <w:marTop w:val="0"/>
              <w:marBottom w:val="0"/>
              <w:divBdr>
                <w:top w:val="none" w:sz="0" w:space="0" w:color="auto"/>
                <w:left w:val="none" w:sz="0" w:space="0" w:color="auto"/>
                <w:bottom w:val="none" w:sz="0" w:space="0" w:color="auto"/>
                <w:right w:val="none" w:sz="0" w:space="0" w:color="auto"/>
              </w:divBdr>
            </w:div>
            <w:div w:id="2112427697">
              <w:marLeft w:val="0"/>
              <w:marRight w:val="0"/>
              <w:marTop w:val="0"/>
              <w:marBottom w:val="0"/>
              <w:divBdr>
                <w:top w:val="none" w:sz="0" w:space="0" w:color="auto"/>
                <w:left w:val="none" w:sz="0" w:space="0" w:color="auto"/>
                <w:bottom w:val="none" w:sz="0" w:space="0" w:color="auto"/>
                <w:right w:val="none" w:sz="0" w:space="0" w:color="auto"/>
              </w:divBdr>
            </w:div>
          </w:divsChild>
        </w:div>
        <w:div w:id="47653653">
          <w:marLeft w:val="408"/>
          <w:marRight w:val="0"/>
          <w:marTop w:val="136"/>
          <w:marBottom w:val="136"/>
          <w:divBdr>
            <w:top w:val="none" w:sz="0" w:space="0" w:color="auto"/>
            <w:left w:val="none" w:sz="0" w:space="0" w:color="auto"/>
            <w:bottom w:val="none" w:sz="0" w:space="0" w:color="auto"/>
            <w:right w:val="none" w:sz="0" w:space="0" w:color="auto"/>
          </w:divBdr>
          <w:divsChild>
            <w:div w:id="1782988052">
              <w:marLeft w:val="0"/>
              <w:marRight w:val="0"/>
              <w:marTop w:val="0"/>
              <w:marBottom w:val="0"/>
              <w:divBdr>
                <w:top w:val="none" w:sz="0" w:space="0" w:color="auto"/>
                <w:left w:val="none" w:sz="0" w:space="0" w:color="auto"/>
                <w:bottom w:val="none" w:sz="0" w:space="0" w:color="auto"/>
                <w:right w:val="none" w:sz="0" w:space="0" w:color="auto"/>
              </w:divBdr>
            </w:div>
            <w:div w:id="9790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2016-02-22T02:51:00Z</dcterms:created>
  <dcterms:modified xsi:type="dcterms:W3CDTF">2016-02-22T02:51:00Z</dcterms:modified>
</cp:coreProperties>
</file>